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2060" w:rsidRPr="00966C17" w:rsidRDefault="00A12060" w:rsidP="00A12060">
      <w:pPr>
        <w:ind w:left="0"/>
        <w:jc w:val="center"/>
        <w:rPr>
          <w:rFonts w:eastAsia="Times New Roman" w:cs="Arial"/>
          <w:b/>
          <w:color w:val="FF0000"/>
          <w:sz w:val="18"/>
          <w:szCs w:val="18"/>
          <w:lang w:eastAsia="it-IT"/>
        </w:rPr>
      </w:pPr>
      <w:r w:rsidRPr="00966C17">
        <w:rPr>
          <w:rFonts w:eastAsia="Times New Roman" w:cs="Arial"/>
          <w:b/>
          <w:caps/>
          <w:color w:val="FF0000"/>
          <w:sz w:val="30"/>
          <w:lang w:eastAsia="it-IT"/>
        </w:rPr>
        <w:t>LEGGE 20.08.2019, N. 92</w:t>
      </w:r>
    </w:p>
    <w:p w:rsidR="00A12060" w:rsidRPr="00966C17" w:rsidRDefault="00A12060" w:rsidP="00A12060">
      <w:pPr>
        <w:shd w:val="clear" w:color="auto" w:fill="FFFFFF"/>
        <w:spacing w:line="360" w:lineRule="atLeast"/>
        <w:ind w:left="0"/>
        <w:jc w:val="center"/>
        <w:rPr>
          <w:rFonts w:eastAsia="Times New Roman" w:cs="Arial"/>
          <w:b/>
          <w:bCs/>
          <w:color w:val="FF0000"/>
          <w:sz w:val="24"/>
          <w:szCs w:val="24"/>
          <w:lang w:eastAsia="it-IT"/>
        </w:rPr>
      </w:pPr>
    </w:p>
    <w:p w:rsidR="00A12060" w:rsidRPr="00966C17" w:rsidRDefault="00A12060" w:rsidP="00A12060">
      <w:pPr>
        <w:shd w:val="clear" w:color="auto" w:fill="FFFFFF"/>
        <w:spacing w:line="360" w:lineRule="atLeast"/>
        <w:ind w:left="0"/>
        <w:jc w:val="center"/>
        <w:rPr>
          <w:rFonts w:eastAsia="Times New Roman" w:cs="Arial"/>
          <w:b/>
          <w:bCs/>
          <w:color w:val="FF0000"/>
          <w:sz w:val="24"/>
          <w:szCs w:val="24"/>
          <w:lang w:eastAsia="it-IT"/>
        </w:rPr>
      </w:pPr>
      <w:r w:rsidRPr="00966C17">
        <w:rPr>
          <w:rFonts w:eastAsia="Times New Roman" w:cs="Arial"/>
          <w:b/>
          <w:bCs/>
          <w:color w:val="FF0000"/>
          <w:sz w:val="24"/>
          <w:szCs w:val="24"/>
          <w:lang w:eastAsia="it-IT"/>
        </w:rPr>
        <w:t>Introduzione dell'insegnamento scolastico dell'educazione civica. (G.U. 21.08.2019, n. 195)</w:t>
      </w:r>
    </w:p>
    <w:p w:rsidR="00A12060" w:rsidRPr="00966C17" w:rsidRDefault="00A12060" w:rsidP="00A12060">
      <w:pPr>
        <w:shd w:val="clear" w:color="auto" w:fill="FFFFFF"/>
        <w:spacing w:line="259" w:lineRule="auto"/>
        <w:ind w:left="0" w:firstLine="225"/>
        <w:rPr>
          <w:rFonts w:eastAsia="Times New Roman" w:cs="Arial"/>
          <w:color w:val="333333"/>
          <w:sz w:val="24"/>
          <w:szCs w:val="24"/>
          <w:lang w:eastAsia="it-IT"/>
        </w:rPr>
      </w:pPr>
    </w:p>
    <w:p w:rsidR="00A12060" w:rsidRPr="00966C17" w:rsidRDefault="00606105" w:rsidP="00A12060">
      <w:pPr>
        <w:shd w:val="clear" w:color="auto" w:fill="FFFFFF"/>
        <w:spacing w:line="259" w:lineRule="auto"/>
        <w:ind w:left="0" w:firstLine="225"/>
        <w:rPr>
          <w:rFonts w:eastAsia="Times New Roman" w:cs="Arial"/>
          <w:color w:val="333333"/>
          <w:sz w:val="24"/>
          <w:szCs w:val="24"/>
          <w:lang w:eastAsia="it-IT"/>
        </w:rPr>
      </w:pPr>
      <w:hyperlink r:id="rId4" w:history="1">
        <w:r w:rsidR="00A12060" w:rsidRPr="00966C17">
          <w:rPr>
            <w:rFonts w:eastAsia="Times New Roman" w:cs="Arial"/>
            <w:b/>
            <w:bCs/>
            <w:color w:val="00386B"/>
            <w:sz w:val="24"/>
            <w:szCs w:val="24"/>
            <w:lang w:eastAsia="it-IT"/>
          </w:rPr>
          <w:t>Art. 1 -</w:t>
        </w:r>
      </w:hyperlink>
      <w:r w:rsidR="00A12060" w:rsidRPr="00966C17">
        <w:rPr>
          <w:rFonts w:eastAsia="Times New Roman" w:cs="Arial"/>
          <w:color w:val="333333"/>
          <w:sz w:val="24"/>
          <w:szCs w:val="24"/>
          <w:lang w:eastAsia="it-IT"/>
        </w:rPr>
        <w:t>  Principi</w:t>
      </w:r>
    </w:p>
    <w:p w:rsidR="00A12060" w:rsidRPr="00966C17" w:rsidRDefault="00606105" w:rsidP="00A12060">
      <w:pPr>
        <w:shd w:val="clear" w:color="auto" w:fill="FFFFFF"/>
        <w:spacing w:line="259" w:lineRule="auto"/>
        <w:ind w:left="0" w:firstLine="225"/>
        <w:rPr>
          <w:rFonts w:eastAsia="Times New Roman" w:cs="Arial"/>
          <w:color w:val="333333"/>
          <w:sz w:val="24"/>
          <w:szCs w:val="24"/>
          <w:lang w:eastAsia="it-IT"/>
        </w:rPr>
      </w:pPr>
      <w:hyperlink r:id="rId5" w:history="1">
        <w:r w:rsidR="00A12060" w:rsidRPr="00966C17">
          <w:rPr>
            <w:rFonts w:eastAsia="Times New Roman" w:cs="Arial"/>
            <w:b/>
            <w:bCs/>
            <w:color w:val="00386B"/>
            <w:sz w:val="24"/>
            <w:szCs w:val="24"/>
            <w:lang w:eastAsia="it-IT"/>
          </w:rPr>
          <w:t>Art. 2 -</w:t>
        </w:r>
      </w:hyperlink>
      <w:r w:rsidR="00A12060" w:rsidRPr="00966C17">
        <w:rPr>
          <w:rFonts w:eastAsia="Times New Roman" w:cs="Arial"/>
          <w:color w:val="333333"/>
          <w:sz w:val="24"/>
          <w:szCs w:val="24"/>
          <w:lang w:eastAsia="it-IT"/>
        </w:rPr>
        <w:t>  Istituzione dell'insegnamento dell'educazione civica</w:t>
      </w:r>
    </w:p>
    <w:p w:rsidR="00A12060" w:rsidRPr="00966C17" w:rsidRDefault="00606105" w:rsidP="00A12060">
      <w:pPr>
        <w:shd w:val="clear" w:color="auto" w:fill="FFFFFF"/>
        <w:spacing w:line="259" w:lineRule="auto"/>
        <w:ind w:left="0" w:firstLine="225"/>
        <w:rPr>
          <w:rFonts w:eastAsia="Times New Roman" w:cs="Arial"/>
          <w:color w:val="333333"/>
          <w:sz w:val="24"/>
          <w:szCs w:val="24"/>
          <w:lang w:eastAsia="it-IT"/>
        </w:rPr>
      </w:pPr>
      <w:hyperlink r:id="rId6" w:history="1">
        <w:r w:rsidR="00A12060" w:rsidRPr="00966C17">
          <w:rPr>
            <w:rFonts w:eastAsia="Times New Roman" w:cs="Arial"/>
            <w:b/>
            <w:bCs/>
            <w:color w:val="00386B"/>
            <w:sz w:val="24"/>
            <w:szCs w:val="24"/>
            <w:lang w:eastAsia="it-IT"/>
          </w:rPr>
          <w:t>Art. 3 -</w:t>
        </w:r>
      </w:hyperlink>
      <w:r w:rsidR="00A12060" w:rsidRPr="00966C17">
        <w:rPr>
          <w:rFonts w:eastAsia="Times New Roman" w:cs="Arial"/>
          <w:color w:val="333333"/>
          <w:sz w:val="24"/>
          <w:szCs w:val="24"/>
          <w:lang w:eastAsia="it-IT"/>
        </w:rPr>
        <w:t>  Sviluppo delle competenze e obiettivi di apprendimento</w:t>
      </w:r>
    </w:p>
    <w:p w:rsidR="00A12060" w:rsidRPr="00966C17" w:rsidRDefault="00606105" w:rsidP="00A12060">
      <w:pPr>
        <w:shd w:val="clear" w:color="auto" w:fill="FFFFFF"/>
        <w:spacing w:line="259" w:lineRule="auto"/>
        <w:ind w:left="0" w:firstLine="225"/>
        <w:rPr>
          <w:rFonts w:eastAsia="Times New Roman" w:cs="Arial"/>
          <w:color w:val="333333"/>
          <w:sz w:val="24"/>
          <w:szCs w:val="24"/>
          <w:lang w:eastAsia="it-IT"/>
        </w:rPr>
      </w:pPr>
      <w:hyperlink r:id="rId7" w:history="1">
        <w:r w:rsidR="00A12060" w:rsidRPr="00966C17">
          <w:rPr>
            <w:rFonts w:eastAsia="Times New Roman" w:cs="Arial"/>
            <w:b/>
            <w:bCs/>
            <w:color w:val="00386B"/>
            <w:sz w:val="24"/>
            <w:szCs w:val="24"/>
            <w:lang w:eastAsia="it-IT"/>
          </w:rPr>
          <w:t>Art. 4 -</w:t>
        </w:r>
      </w:hyperlink>
      <w:r w:rsidR="00A12060" w:rsidRPr="00966C17">
        <w:rPr>
          <w:rFonts w:eastAsia="Times New Roman" w:cs="Arial"/>
          <w:color w:val="333333"/>
          <w:sz w:val="24"/>
          <w:szCs w:val="24"/>
          <w:lang w:eastAsia="it-IT"/>
        </w:rPr>
        <w:t>  Costituzione e cittadinanza</w:t>
      </w:r>
    </w:p>
    <w:p w:rsidR="00A12060" w:rsidRPr="00966C17" w:rsidRDefault="00606105" w:rsidP="00A12060">
      <w:pPr>
        <w:shd w:val="clear" w:color="auto" w:fill="FFFFFF"/>
        <w:spacing w:line="259" w:lineRule="auto"/>
        <w:ind w:left="0" w:firstLine="225"/>
        <w:rPr>
          <w:rFonts w:eastAsia="Times New Roman" w:cs="Arial"/>
          <w:color w:val="333333"/>
          <w:sz w:val="24"/>
          <w:szCs w:val="24"/>
          <w:lang w:eastAsia="it-IT"/>
        </w:rPr>
      </w:pPr>
      <w:hyperlink r:id="rId8" w:history="1">
        <w:r w:rsidR="00A12060" w:rsidRPr="00966C17">
          <w:rPr>
            <w:rFonts w:eastAsia="Times New Roman" w:cs="Arial"/>
            <w:b/>
            <w:bCs/>
            <w:color w:val="00386B"/>
            <w:sz w:val="24"/>
            <w:szCs w:val="24"/>
            <w:lang w:eastAsia="it-IT"/>
          </w:rPr>
          <w:t>Art. 5 -</w:t>
        </w:r>
      </w:hyperlink>
      <w:r w:rsidR="00A12060" w:rsidRPr="00966C17">
        <w:rPr>
          <w:rFonts w:eastAsia="Times New Roman" w:cs="Arial"/>
          <w:color w:val="333333"/>
          <w:sz w:val="24"/>
          <w:szCs w:val="24"/>
          <w:lang w:eastAsia="it-IT"/>
        </w:rPr>
        <w:t>  Educazione alla cittadinanza digitale</w:t>
      </w:r>
    </w:p>
    <w:p w:rsidR="00A12060" w:rsidRPr="00966C17" w:rsidRDefault="00606105" w:rsidP="00A12060">
      <w:pPr>
        <w:shd w:val="clear" w:color="auto" w:fill="FFFFFF"/>
        <w:spacing w:line="259" w:lineRule="auto"/>
        <w:ind w:left="0" w:firstLine="225"/>
        <w:rPr>
          <w:rFonts w:eastAsia="Times New Roman" w:cs="Arial"/>
          <w:color w:val="333333"/>
          <w:sz w:val="24"/>
          <w:szCs w:val="24"/>
          <w:lang w:eastAsia="it-IT"/>
        </w:rPr>
      </w:pPr>
      <w:hyperlink r:id="rId9" w:history="1">
        <w:r w:rsidR="00A12060" w:rsidRPr="00966C17">
          <w:rPr>
            <w:rFonts w:eastAsia="Times New Roman" w:cs="Arial"/>
            <w:b/>
            <w:bCs/>
            <w:color w:val="00386B"/>
            <w:sz w:val="24"/>
            <w:szCs w:val="24"/>
            <w:lang w:eastAsia="it-IT"/>
          </w:rPr>
          <w:t>Art. 6 -</w:t>
        </w:r>
      </w:hyperlink>
      <w:r w:rsidR="00A12060" w:rsidRPr="00966C17">
        <w:rPr>
          <w:rFonts w:eastAsia="Times New Roman" w:cs="Arial"/>
          <w:color w:val="333333"/>
          <w:sz w:val="24"/>
          <w:szCs w:val="24"/>
          <w:lang w:eastAsia="it-IT"/>
        </w:rPr>
        <w:t>  Formazione dei docenti</w:t>
      </w:r>
    </w:p>
    <w:p w:rsidR="00A12060" w:rsidRPr="00966C17" w:rsidRDefault="00606105" w:rsidP="00A12060">
      <w:pPr>
        <w:shd w:val="clear" w:color="auto" w:fill="FFFFFF"/>
        <w:spacing w:line="259" w:lineRule="auto"/>
        <w:ind w:left="0" w:firstLine="225"/>
        <w:rPr>
          <w:rFonts w:eastAsia="Times New Roman" w:cs="Arial"/>
          <w:color w:val="333333"/>
          <w:sz w:val="24"/>
          <w:szCs w:val="24"/>
          <w:lang w:eastAsia="it-IT"/>
        </w:rPr>
      </w:pPr>
      <w:hyperlink r:id="rId10" w:history="1">
        <w:r w:rsidR="00A12060" w:rsidRPr="00966C17">
          <w:rPr>
            <w:rFonts w:eastAsia="Times New Roman" w:cs="Arial"/>
            <w:b/>
            <w:bCs/>
            <w:color w:val="00386B"/>
            <w:sz w:val="24"/>
            <w:szCs w:val="24"/>
            <w:lang w:eastAsia="it-IT"/>
          </w:rPr>
          <w:t>Art. 7 -</w:t>
        </w:r>
      </w:hyperlink>
      <w:r w:rsidR="00A12060" w:rsidRPr="00966C17">
        <w:rPr>
          <w:rFonts w:eastAsia="Times New Roman" w:cs="Arial"/>
          <w:color w:val="333333"/>
          <w:sz w:val="24"/>
          <w:szCs w:val="24"/>
          <w:lang w:eastAsia="it-IT"/>
        </w:rPr>
        <w:t>  Scuola e famiglia</w:t>
      </w:r>
    </w:p>
    <w:p w:rsidR="00A12060" w:rsidRPr="00966C17" w:rsidRDefault="00606105" w:rsidP="00A12060">
      <w:pPr>
        <w:shd w:val="clear" w:color="auto" w:fill="FFFFFF"/>
        <w:spacing w:line="259" w:lineRule="auto"/>
        <w:ind w:left="0" w:firstLine="225"/>
        <w:rPr>
          <w:rFonts w:eastAsia="Times New Roman" w:cs="Arial"/>
          <w:color w:val="333333"/>
          <w:sz w:val="24"/>
          <w:szCs w:val="24"/>
          <w:lang w:eastAsia="it-IT"/>
        </w:rPr>
      </w:pPr>
      <w:hyperlink r:id="rId11" w:history="1">
        <w:r w:rsidR="00A12060" w:rsidRPr="00966C17">
          <w:rPr>
            <w:rFonts w:eastAsia="Times New Roman" w:cs="Arial"/>
            <w:b/>
            <w:bCs/>
            <w:color w:val="00386B"/>
            <w:sz w:val="24"/>
            <w:szCs w:val="24"/>
            <w:lang w:eastAsia="it-IT"/>
          </w:rPr>
          <w:t>Art. 8 -</w:t>
        </w:r>
      </w:hyperlink>
      <w:r w:rsidR="00A12060" w:rsidRPr="00966C17">
        <w:rPr>
          <w:rFonts w:eastAsia="Times New Roman" w:cs="Arial"/>
          <w:color w:val="333333"/>
          <w:sz w:val="24"/>
          <w:szCs w:val="24"/>
          <w:lang w:eastAsia="it-IT"/>
        </w:rPr>
        <w:t>  Scuola e territorio</w:t>
      </w:r>
    </w:p>
    <w:p w:rsidR="00A12060" w:rsidRPr="00966C17" w:rsidRDefault="00606105" w:rsidP="00A12060">
      <w:pPr>
        <w:shd w:val="clear" w:color="auto" w:fill="FFFFFF"/>
        <w:spacing w:line="259" w:lineRule="auto"/>
        <w:ind w:left="0" w:firstLine="225"/>
        <w:rPr>
          <w:rFonts w:eastAsia="Times New Roman" w:cs="Arial"/>
          <w:color w:val="333333"/>
          <w:sz w:val="24"/>
          <w:szCs w:val="24"/>
          <w:lang w:eastAsia="it-IT"/>
        </w:rPr>
      </w:pPr>
      <w:hyperlink r:id="rId12" w:history="1">
        <w:r w:rsidR="00A12060" w:rsidRPr="00966C17">
          <w:rPr>
            <w:rFonts w:eastAsia="Times New Roman" w:cs="Arial"/>
            <w:b/>
            <w:bCs/>
            <w:color w:val="00386B"/>
            <w:sz w:val="24"/>
            <w:szCs w:val="24"/>
            <w:lang w:eastAsia="it-IT"/>
          </w:rPr>
          <w:t>Art. 9 -</w:t>
        </w:r>
      </w:hyperlink>
      <w:r w:rsidR="00A12060" w:rsidRPr="00966C17">
        <w:rPr>
          <w:rFonts w:eastAsia="Times New Roman" w:cs="Arial"/>
          <w:color w:val="333333"/>
          <w:sz w:val="24"/>
          <w:szCs w:val="24"/>
          <w:lang w:eastAsia="it-IT"/>
        </w:rPr>
        <w:t>  Albo delle buone pratiche di educazione civica</w:t>
      </w:r>
    </w:p>
    <w:p w:rsidR="00A12060" w:rsidRPr="00966C17" w:rsidRDefault="00606105" w:rsidP="00A12060">
      <w:pPr>
        <w:shd w:val="clear" w:color="auto" w:fill="FFFFFF"/>
        <w:spacing w:line="259" w:lineRule="auto"/>
        <w:ind w:left="0" w:firstLine="225"/>
        <w:rPr>
          <w:rFonts w:eastAsia="Times New Roman" w:cs="Arial"/>
          <w:color w:val="333333"/>
          <w:sz w:val="24"/>
          <w:szCs w:val="24"/>
          <w:lang w:eastAsia="it-IT"/>
        </w:rPr>
      </w:pPr>
      <w:hyperlink r:id="rId13" w:history="1">
        <w:r w:rsidR="00A12060" w:rsidRPr="00966C17">
          <w:rPr>
            <w:rFonts w:eastAsia="Times New Roman" w:cs="Arial"/>
            <w:b/>
            <w:bCs/>
            <w:color w:val="00386B"/>
            <w:sz w:val="24"/>
            <w:szCs w:val="24"/>
            <w:lang w:eastAsia="it-IT"/>
          </w:rPr>
          <w:t>Art. 10 -</w:t>
        </w:r>
      </w:hyperlink>
      <w:r w:rsidR="00A12060" w:rsidRPr="00966C17">
        <w:rPr>
          <w:rFonts w:eastAsia="Times New Roman" w:cs="Arial"/>
          <w:color w:val="333333"/>
          <w:sz w:val="24"/>
          <w:szCs w:val="24"/>
          <w:lang w:eastAsia="it-IT"/>
        </w:rPr>
        <w:t>  Valorizzazione delle migliori esperienze</w:t>
      </w:r>
    </w:p>
    <w:p w:rsidR="00A12060" w:rsidRPr="00966C17" w:rsidRDefault="00606105" w:rsidP="00A12060">
      <w:pPr>
        <w:shd w:val="clear" w:color="auto" w:fill="FFFFFF"/>
        <w:spacing w:line="259" w:lineRule="auto"/>
        <w:ind w:left="0" w:firstLine="225"/>
        <w:rPr>
          <w:rFonts w:eastAsia="Times New Roman" w:cs="Arial"/>
          <w:color w:val="333333"/>
          <w:sz w:val="24"/>
          <w:szCs w:val="24"/>
          <w:lang w:eastAsia="it-IT"/>
        </w:rPr>
      </w:pPr>
      <w:hyperlink r:id="rId14" w:history="1">
        <w:r w:rsidR="00A12060" w:rsidRPr="00966C17">
          <w:rPr>
            <w:rFonts w:eastAsia="Times New Roman" w:cs="Arial"/>
            <w:b/>
            <w:bCs/>
            <w:color w:val="00386B"/>
            <w:sz w:val="24"/>
            <w:szCs w:val="24"/>
            <w:lang w:eastAsia="it-IT"/>
          </w:rPr>
          <w:t>Art. 11 -</w:t>
        </w:r>
      </w:hyperlink>
      <w:r w:rsidR="00A12060" w:rsidRPr="00966C17">
        <w:rPr>
          <w:rFonts w:eastAsia="Times New Roman" w:cs="Arial"/>
          <w:color w:val="333333"/>
          <w:sz w:val="24"/>
          <w:szCs w:val="24"/>
          <w:lang w:eastAsia="it-IT"/>
        </w:rPr>
        <w:t>  Relazione alle Camere</w:t>
      </w:r>
    </w:p>
    <w:p w:rsidR="00A12060" w:rsidRPr="00966C17" w:rsidRDefault="00606105" w:rsidP="00A12060">
      <w:pPr>
        <w:shd w:val="clear" w:color="auto" w:fill="FFFFFF"/>
        <w:spacing w:line="259" w:lineRule="auto"/>
        <w:ind w:left="0" w:firstLine="225"/>
        <w:rPr>
          <w:rFonts w:eastAsia="Times New Roman" w:cs="Arial"/>
          <w:color w:val="333333"/>
          <w:sz w:val="24"/>
          <w:szCs w:val="24"/>
          <w:lang w:eastAsia="it-IT"/>
        </w:rPr>
      </w:pPr>
      <w:hyperlink r:id="rId15" w:history="1">
        <w:r w:rsidR="00A12060" w:rsidRPr="00966C17">
          <w:rPr>
            <w:rFonts w:eastAsia="Times New Roman" w:cs="Arial"/>
            <w:b/>
            <w:bCs/>
            <w:color w:val="00386B"/>
            <w:sz w:val="24"/>
            <w:szCs w:val="24"/>
            <w:lang w:eastAsia="it-IT"/>
          </w:rPr>
          <w:t>Art. 12 -</w:t>
        </w:r>
      </w:hyperlink>
      <w:r w:rsidR="00A12060" w:rsidRPr="00966C17">
        <w:rPr>
          <w:rFonts w:eastAsia="Times New Roman" w:cs="Arial"/>
          <w:color w:val="333333"/>
          <w:sz w:val="24"/>
          <w:szCs w:val="24"/>
          <w:lang w:eastAsia="it-IT"/>
        </w:rPr>
        <w:t>  Clausola di salvaguardia</w:t>
      </w:r>
    </w:p>
    <w:p w:rsidR="00A12060" w:rsidRPr="00966C17" w:rsidRDefault="00606105" w:rsidP="00A12060">
      <w:pPr>
        <w:shd w:val="clear" w:color="auto" w:fill="FFFFFF"/>
        <w:spacing w:line="259" w:lineRule="auto"/>
        <w:ind w:left="0" w:firstLine="225"/>
        <w:rPr>
          <w:rFonts w:eastAsia="Times New Roman" w:cs="Arial"/>
          <w:color w:val="333333"/>
          <w:sz w:val="24"/>
          <w:szCs w:val="24"/>
          <w:lang w:eastAsia="it-IT"/>
        </w:rPr>
      </w:pPr>
      <w:hyperlink r:id="rId16" w:history="1">
        <w:r w:rsidR="00A12060" w:rsidRPr="00966C17">
          <w:rPr>
            <w:rFonts w:eastAsia="Times New Roman" w:cs="Arial"/>
            <w:b/>
            <w:bCs/>
            <w:color w:val="00386B"/>
            <w:sz w:val="24"/>
            <w:szCs w:val="24"/>
            <w:lang w:eastAsia="it-IT"/>
          </w:rPr>
          <w:t>Art. 13 -</w:t>
        </w:r>
      </w:hyperlink>
      <w:r w:rsidR="00A12060" w:rsidRPr="00966C17">
        <w:rPr>
          <w:rFonts w:eastAsia="Times New Roman" w:cs="Arial"/>
          <w:color w:val="333333"/>
          <w:sz w:val="24"/>
          <w:szCs w:val="24"/>
          <w:lang w:eastAsia="it-IT"/>
        </w:rPr>
        <w:t>  Clausola di invarianza finanziaria</w:t>
      </w:r>
    </w:p>
    <w:p w:rsidR="00A12060" w:rsidRPr="00966C17" w:rsidRDefault="00A12060" w:rsidP="007052B6">
      <w:pPr>
        <w:shd w:val="clear" w:color="auto" w:fill="FFFFFF"/>
        <w:spacing w:line="259" w:lineRule="auto"/>
        <w:ind w:left="0" w:firstLine="225"/>
        <w:jc w:val="right"/>
        <w:rPr>
          <w:rFonts w:eastAsia="Times New Roman" w:cs="Arial"/>
          <w:color w:val="333333"/>
          <w:sz w:val="24"/>
          <w:szCs w:val="24"/>
          <w:lang w:eastAsia="it-IT"/>
        </w:rPr>
      </w:pPr>
      <w:r w:rsidRPr="00966C17">
        <w:rPr>
          <w:rFonts w:eastAsia="Times New Roman" w:cs="Arial"/>
          <w:color w:val="333333"/>
          <w:sz w:val="24"/>
          <w:szCs w:val="24"/>
          <w:lang w:eastAsia="it-IT"/>
        </w:rPr>
        <w:t>Entrata in vigore il 5.9.2019</w:t>
      </w:r>
    </w:p>
    <w:p w:rsidR="007052B6" w:rsidRPr="00966C17" w:rsidRDefault="007052B6" w:rsidP="00A12060">
      <w:pPr>
        <w:shd w:val="clear" w:color="auto" w:fill="FFFFFF"/>
        <w:spacing w:line="259" w:lineRule="auto"/>
        <w:ind w:left="0" w:firstLine="225"/>
        <w:rPr>
          <w:rFonts w:eastAsia="Times New Roman" w:cs="Arial"/>
          <w:color w:val="333333"/>
          <w:sz w:val="24"/>
          <w:szCs w:val="24"/>
          <w:lang w:eastAsia="it-IT"/>
        </w:rPr>
      </w:pPr>
    </w:p>
    <w:p w:rsidR="00A12060" w:rsidRPr="00966C17" w:rsidRDefault="00A12060" w:rsidP="00A12060">
      <w:pPr>
        <w:shd w:val="clear" w:color="auto" w:fill="FFFFFF"/>
        <w:spacing w:line="259" w:lineRule="auto"/>
        <w:ind w:left="0" w:firstLine="227"/>
        <w:rPr>
          <w:rFonts w:eastAsia="Times New Roman" w:cs="Arial"/>
          <w:color w:val="333333"/>
          <w:sz w:val="24"/>
          <w:szCs w:val="24"/>
          <w:lang w:eastAsia="it-IT"/>
        </w:rPr>
      </w:pPr>
      <w:r w:rsidRPr="00966C17">
        <w:rPr>
          <w:rFonts w:eastAsia="Times New Roman" w:cs="Arial"/>
          <w:color w:val="333333"/>
          <w:sz w:val="24"/>
          <w:szCs w:val="24"/>
          <w:lang w:eastAsia="it-IT"/>
        </w:rPr>
        <w:t>La Camera dei deputati ed il Senato della Repubblica hanno</w:t>
      </w:r>
      <w:r w:rsidR="007052B6" w:rsidRPr="00966C17">
        <w:rPr>
          <w:rFonts w:eastAsia="Times New Roman" w:cs="Arial"/>
          <w:color w:val="333333"/>
          <w:sz w:val="24"/>
          <w:szCs w:val="24"/>
          <w:lang w:eastAsia="it-IT"/>
        </w:rPr>
        <w:t xml:space="preserve"> </w:t>
      </w:r>
      <w:r w:rsidRPr="00966C17">
        <w:rPr>
          <w:rFonts w:eastAsia="Times New Roman" w:cs="Arial"/>
          <w:color w:val="333333"/>
          <w:sz w:val="24"/>
          <w:szCs w:val="24"/>
          <w:lang w:eastAsia="it-IT"/>
        </w:rPr>
        <w:t>approvato;</w:t>
      </w:r>
    </w:p>
    <w:p w:rsidR="00A12060" w:rsidRPr="00966C17" w:rsidRDefault="00A12060" w:rsidP="00A12060">
      <w:pPr>
        <w:shd w:val="clear" w:color="auto" w:fill="FFFFFF"/>
        <w:spacing w:line="259" w:lineRule="auto"/>
        <w:ind w:left="0" w:firstLine="227"/>
        <w:rPr>
          <w:rFonts w:eastAsia="Times New Roman" w:cs="Arial"/>
          <w:color w:val="333333"/>
          <w:sz w:val="24"/>
          <w:szCs w:val="24"/>
          <w:lang w:eastAsia="it-IT"/>
        </w:rPr>
      </w:pPr>
      <w:r w:rsidRPr="00966C17">
        <w:rPr>
          <w:rFonts w:eastAsia="Times New Roman" w:cs="Arial"/>
          <w:color w:val="333333"/>
          <w:sz w:val="24"/>
          <w:szCs w:val="24"/>
          <w:lang w:eastAsia="it-IT"/>
        </w:rPr>
        <w:t>Il Presidente della Repubblica</w:t>
      </w:r>
      <w:r w:rsidR="007052B6" w:rsidRPr="00966C17">
        <w:rPr>
          <w:rFonts w:eastAsia="Times New Roman" w:cs="Arial"/>
          <w:color w:val="333333"/>
          <w:sz w:val="24"/>
          <w:szCs w:val="24"/>
          <w:lang w:eastAsia="it-IT"/>
        </w:rPr>
        <w:t xml:space="preserve"> </w:t>
      </w:r>
      <w:r w:rsidRPr="00966C17">
        <w:rPr>
          <w:rFonts w:eastAsia="Times New Roman" w:cs="Arial"/>
          <w:color w:val="333333"/>
          <w:sz w:val="24"/>
          <w:szCs w:val="24"/>
          <w:lang w:eastAsia="it-IT"/>
        </w:rPr>
        <w:t>Promulga</w:t>
      </w:r>
    </w:p>
    <w:p w:rsidR="00A12060" w:rsidRPr="00966C17" w:rsidRDefault="00A12060" w:rsidP="00A12060">
      <w:pPr>
        <w:shd w:val="clear" w:color="auto" w:fill="FFFFFF"/>
        <w:spacing w:line="259" w:lineRule="auto"/>
        <w:ind w:left="0" w:firstLine="227"/>
        <w:rPr>
          <w:rFonts w:eastAsia="Times New Roman" w:cs="Arial"/>
          <w:color w:val="333333"/>
          <w:sz w:val="24"/>
          <w:szCs w:val="24"/>
          <w:lang w:eastAsia="it-IT"/>
        </w:rPr>
      </w:pPr>
      <w:r w:rsidRPr="00966C17">
        <w:rPr>
          <w:rFonts w:eastAsia="Times New Roman" w:cs="Arial"/>
          <w:color w:val="333333"/>
          <w:sz w:val="24"/>
          <w:szCs w:val="24"/>
          <w:lang w:eastAsia="it-IT"/>
        </w:rPr>
        <w:t>la seguente legge:</w:t>
      </w:r>
    </w:p>
    <w:p w:rsidR="00A12060" w:rsidRPr="00966C17" w:rsidRDefault="00A12060" w:rsidP="00A12060">
      <w:pPr>
        <w:shd w:val="clear" w:color="auto" w:fill="FFFFFF"/>
        <w:spacing w:line="259" w:lineRule="auto"/>
        <w:ind w:left="0" w:firstLine="227"/>
        <w:rPr>
          <w:rFonts w:eastAsia="Times New Roman" w:cs="Arial"/>
          <w:color w:val="333333"/>
          <w:sz w:val="24"/>
          <w:szCs w:val="24"/>
          <w:lang w:eastAsia="it-IT"/>
        </w:rPr>
      </w:pPr>
    </w:p>
    <w:p w:rsidR="00A12060" w:rsidRPr="00966C17" w:rsidRDefault="00A12060" w:rsidP="00A12060">
      <w:pPr>
        <w:shd w:val="clear" w:color="auto" w:fill="F5F5F5"/>
        <w:spacing w:line="259" w:lineRule="auto"/>
        <w:ind w:left="0" w:firstLine="225"/>
        <w:rPr>
          <w:rFonts w:eastAsia="Times New Roman" w:cs="Arial"/>
          <w:b/>
          <w:color w:val="333333"/>
          <w:sz w:val="24"/>
          <w:szCs w:val="24"/>
          <w:lang w:eastAsia="it-IT"/>
        </w:rPr>
      </w:pPr>
      <w:r w:rsidRPr="00966C17">
        <w:rPr>
          <w:rFonts w:eastAsia="Times New Roman" w:cs="Arial"/>
          <w:b/>
          <w:bCs/>
          <w:color w:val="333333"/>
          <w:sz w:val="24"/>
          <w:szCs w:val="24"/>
          <w:lang w:eastAsia="it-IT"/>
        </w:rPr>
        <w:t>Art. 1 - </w:t>
      </w:r>
      <w:r w:rsidRPr="00966C17">
        <w:rPr>
          <w:rFonts w:eastAsia="Times New Roman" w:cs="Arial"/>
          <w:b/>
          <w:color w:val="333333"/>
          <w:sz w:val="24"/>
          <w:szCs w:val="24"/>
          <w:lang w:eastAsia="it-IT"/>
        </w:rPr>
        <w:t>Principi</w:t>
      </w:r>
    </w:p>
    <w:p w:rsidR="00A12060" w:rsidRPr="00966C17" w:rsidRDefault="00A12060" w:rsidP="00A12060">
      <w:pPr>
        <w:shd w:val="clear" w:color="auto" w:fill="FFFFFF"/>
        <w:spacing w:line="259" w:lineRule="auto"/>
        <w:ind w:left="0" w:firstLine="225"/>
        <w:rPr>
          <w:rFonts w:eastAsia="Times New Roman" w:cs="Arial"/>
          <w:color w:val="333333"/>
          <w:sz w:val="24"/>
          <w:szCs w:val="24"/>
          <w:lang w:eastAsia="it-IT"/>
        </w:rPr>
      </w:pPr>
      <w:r w:rsidRPr="00966C17">
        <w:rPr>
          <w:rFonts w:eastAsia="Times New Roman" w:cs="Arial"/>
          <w:color w:val="333333"/>
          <w:sz w:val="24"/>
          <w:szCs w:val="24"/>
          <w:lang w:eastAsia="it-IT"/>
        </w:rPr>
        <w:t>1. L'educazione civica contribuisce a formare cittadini responsabili e attivi e a promuovere la partecipazione piena e consapevole alla vita civica, culturale e sociale delle comunità, nel rispetto delle regole, dei diritti e dei doveri.</w:t>
      </w:r>
    </w:p>
    <w:p w:rsidR="00A12060" w:rsidRPr="00966C17" w:rsidRDefault="00A12060" w:rsidP="00A12060">
      <w:pPr>
        <w:shd w:val="clear" w:color="auto" w:fill="FFFFFF"/>
        <w:spacing w:line="259" w:lineRule="auto"/>
        <w:ind w:left="0" w:firstLine="225"/>
        <w:rPr>
          <w:rFonts w:eastAsia="Times New Roman" w:cs="Arial"/>
          <w:color w:val="333333"/>
          <w:sz w:val="24"/>
          <w:szCs w:val="24"/>
          <w:lang w:eastAsia="it-IT"/>
        </w:rPr>
      </w:pPr>
      <w:r w:rsidRPr="00966C17">
        <w:rPr>
          <w:rFonts w:eastAsia="Times New Roman" w:cs="Arial"/>
          <w:color w:val="333333"/>
          <w:sz w:val="24"/>
          <w:szCs w:val="24"/>
          <w:lang w:eastAsia="it-IT"/>
        </w:rPr>
        <w:t>2. L'educazione civica sviluppa nelle istituzioni scolastiche la conoscenza della Costituzione italiana e delle istituzioni dell'Unione europea per sostanziare, in particolare, la condivisione e la promozione dei principi di legalità, cittadinanza attiva e digitale, sostenibilità ambientale e diritto alla salute e al benessere della persona.</w:t>
      </w:r>
    </w:p>
    <w:p w:rsidR="00A12060" w:rsidRPr="00966C17" w:rsidRDefault="00A12060" w:rsidP="00A12060">
      <w:pPr>
        <w:shd w:val="clear" w:color="auto" w:fill="FFFFFF"/>
        <w:spacing w:line="259" w:lineRule="auto"/>
        <w:ind w:left="0" w:firstLine="225"/>
        <w:rPr>
          <w:rFonts w:eastAsia="Times New Roman" w:cs="Arial"/>
          <w:color w:val="333333"/>
          <w:sz w:val="24"/>
          <w:szCs w:val="24"/>
          <w:lang w:eastAsia="it-IT"/>
        </w:rPr>
      </w:pPr>
    </w:p>
    <w:p w:rsidR="00A12060" w:rsidRPr="00966C17" w:rsidRDefault="00A12060" w:rsidP="00A12060">
      <w:pPr>
        <w:shd w:val="clear" w:color="auto" w:fill="F5F5F5"/>
        <w:spacing w:line="259" w:lineRule="auto"/>
        <w:ind w:left="0" w:firstLine="225"/>
        <w:rPr>
          <w:rFonts w:eastAsia="Times New Roman" w:cs="Arial"/>
          <w:b/>
          <w:color w:val="333333"/>
          <w:sz w:val="24"/>
          <w:szCs w:val="24"/>
          <w:lang w:eastAsia="it-IT"/>
        </w:rPr>
      </w:pPr>
      <w:r w:rsidRPr="00966C17">
        <w:rPr>
          <w:rFonts w:eastAsia="Times New Roman" w:cs="Arial"/>
          <w:b/>
          <w:bCs/>
          <w:color w:val="333333"/>
          <w:sz w:val="24"/>
          <w:szCs w:val="24"/>
          <w:lang w:eastAsia="it-IT"/>
        </w:rPr>
        <w:t>Art. 2 - </w:t>
      </w:r>
      <w:r w:rsidRPr="00966C17">
        <w:rPr>
          <w:rFonts w:eastAsia="Times New Roman" w:cs="Arial"/>
          <w:b/>
          <w:color w:val="333333"/>
          <w:sz w:val="24"/>
          <w:szCs w:val="24"/>
          <w:lang w:eastAsia="it-IT"/>
        </w:rPr>
        <w:t>Istituzione dell'insegnamento dell'educazione civica</w:t>
      </w:r>
    </w:p>
    <w:p w:rsidR="00A12060" w:rsidRPr="00966C17" w:rsidRDefault="00A12060" w:rsidP="00A12060">
      <w:pPr>
        <w:shd w:val="clear" w:color="auto" w:fill="FFFFFF"/>
        <w:spacing w:line="259" w:lineRule="auto"/>
        <w:ind w:left="0" w:firstLine="225"/>
        <w:rPr>
          <w:rFonts w:eastAsia="Times New Roman" w:cs="Arial"/>
          <w:color w:val="333333"/>
          <w:sz w:val="24"/>
          <w:szCs w:val="24"/>
          <w:lang w:eastAsia="it-IT"/>
        </w:rPr>
      </w:pPr>
      <w:r w:rsidRPr="00966C17">
        <w:rPr>
          <w:rFonts w:eastAsia="Times New Roman" w:cs="Arial"/>
          <w:color w:val="333333"/>
          <w:sz w:val="24"/>
          <w:szCs w:val="24"/>
          <w:lang w:eastAsia="it-IT"/>
        </w:rPr>
        <w:t>1. Ai fini di cui all'articolo 1, a decorrere dal 1 settembre del primo anno scolastico successivo all'entrata in vigore della presente legge, nel primo e nel secondo ciclo di istruzione è istituito l'insegnamento trasversale dell'educazione civica, che sviluppa la conoscenza e la comprensione delle strutture e dei profili sociali, economici, giuridici, civici e ambientali della società. Iniziative di sensibilizzazione alla cittadinanza responsabile sono avviate dalla scuola dell'infanzia.</w:t>
      </w:r>
    </w:p>
    <w:p w:rsidR="00A12060" w:rsidRPr="00966C17" w:rsidRDefault="00A12060" w:rsidP="00A12060">
      <w:pPr>
        <w:shd w:val="clear" w:color="auto" w:fill="FFFFFF"/>
        <w:spacing w:line="259" w:lineRule="auto"/>
        <w:ind w:left="0" w:firstLine="225"/>
        <w:rPr>
          <w:rFonts w:eastAsia="Times New Roman" w:cs="Arial"/>
          <w:color w:val="333333"/>
          <w:sz w:val="24"/>
          <w:szCs w:val="24"/>
          <w:lang w:eastAsia="it-IT"/>
        </w:rPr>
      </w:pPr>
      <w:r w:rsidRPr="00966C17">
        <w:rPr>
          <w:rFonts w:eastAsia="Times New Roman" w:cs="Arial"/>
          <w:color w:val="333333"/>
          <w:sz w:val="24"/>
          <w:szCs w:val="24"/>
          <w:lang w:eastAsia="it-IT"/>
        </w:rPr>
        <w:t>2. Le istituzioni del sistema educativo di istruzione e formazione promuovono l'insegnamento di cui al comma 1. A tal fine, all'articolo 18, comma 1, lettera b), del decreto legislativo 17 ottobre 2005, n. 226, le parole: «di competenze linguistiche» sono sostituite dalle seguenti: «di competenze civiche, linguistiche».</w:t>
      </w:r>
    </w:p>
    <w:p w:rsidR="00A12060" w:rsidRPr="00966C17" w:rsidRDefault="00A12060" w:rsidP="00A12060">
      <w:pPr>
        <w:shd w:val="clear" w:color="auto" w:fill="FFFFFF"/>
        <w:spacing w:line="259" w:lineRule="auto"/>
        <w:ind w:left="0" w:firstLine="225"/>
        <w:rPr>
          <w:rFonts w:eastAsia="Times New Roman" w:cs="Arial"/>
          <w:color w:val="333333"/>
          <w:sz w:val="24"/>
          <w:szCs w:val="24"/>
          <w:lang w:eastAsia="it-IT"/>
        </w:rPr>
      </w:pPr>
      <w:r w:rsidRPr="00966C17">
        <w:rPr>
          <w:rFonts w:eastAsia="Times New Roman" w:cs="Arial"/>
          <w:color w:val="333333"/>
          <w:sz w:val="24"/>
          <w:szCs w:val="24"/>
          <w:lang w:eastAsia="it-IT"/>
        </w:rPr>
        <w:t xml:space="preserve">3. Le istituzioni scolastiche prevedono nel curricolo di istituto l'insegnamento trasversale dell'educazione civica, specificandone anche, per ciascun anno di corso, l'orario, che non può </w:t>
      </w:r>
      <w:r w:rsidRPr="00966C17">
        <w:rPr>
          <w:rFonts w:eastAsia="Times New Roman" w:cs="Arial"/>
          <w:color w:val="333333"/>
          <w:sz w:val="24"/>
          <w:szCs w:val="24"/>
          <w:lang w:eastAsia="it-IT"/>
        </w:rPr>
        <w:lastRenderedPageBreak/>
        <w:t>essere inferiore a 33 ore annue, da svolgersi nell'ambito del monte orario obbligatorio previsto dagli ordinamenti vigenti. Per raggiungere il predetto orario gli istituti scolastici possono avvalersi della quota di autonomia utile per modificare il curricolo.</w:t>
      </w:r>
    </w:p>
    <w:p w:rsidR="00A12060" w:rsidRPr="00966C17" w:rsidRDefault="00A12060" w:rsidP="00A12060">
      <w:pPr>
        <w:shd w:val="clear" w:color="auto" w:fill="FFFFFF"/>
        <w:spacing w:line="259" w:lineRule="auto"/>
        <w:ind w:left="0" w:firstLine="225"/>
        <w:rPr>
          <w:rFonts w:eastAsia="Times New Roman" w:cs="Arial"/>
          <w:color w:val="333333"/>
          <w:sz w:val="24"/>
          <w:szCs w:val="24"/>
          <w:lang w:eastAsia="it-IT"/>
        </w:rPr>
      </w:pPr>
      <w:r w:rsidRPr="00966C17">
        <w:rPr>
          <w:rFonts w:eastAsia="Times New Roman" w:cs="Arial"/>
          <w:color w:val="333333"/>
          <w:sz w:val="24"/>
          <w:szCs w:val="24"/>
          <w:lang w:eastAsia="it-IT"/>
        </w:rPr>
        <w:t xml:space="preserve">4. Nelle scuole del primo ciclo, l'insegnamento trasversale dell'educazione civica è affidato, in </w:t>
      </w:r>
      <w:proofErr w:type="spellStart"/>
      <w:r w:rsidRPr="00966C17">
        <w:rPr>
          <w:rFonts w:eastAsia="Times New Roman" w:cs="Arial"/>
          <w:color w:val="333333"/>
          <w:sz w:val="24"/>
          <w:szCs w:val="24"/>
          <w:lang w:eastAsia="it-IT"/>
        </w:rPr>
        <w:t>contitolarità</w:t>
      </w:r>
      <w:proofErr w:type="spellEnd"/>
      <w:r w:rsidRPr="00966C17">
        <w:rPr>
          <w:rFonts w:eastAsia="Times New Roman" w:cs="Arial"/>
          <w:color w:val="333333"/>
          <w:sz w:val="24"/>
          <w:szCs w:val="24"/>
          <w:lang w:eastAsia="it-IT"/>
        </w:rPr>
        <w:t>, a docenti sulla base del curricolo di cui al comma 3. Le istituzioni scolastiche utilizzano le risorse dell'organico dell'autonomia. Nelle scuole del secondo ciclo, l'insegnamento è affidato ai docenti abilitati all'insegnamento delle discipline giuridiche ed economiche, ove disponibili nell'ambito dell'organico dell'autonomia.</w:t>
      </w:r>
    </w:p>
    <w:p w:rsidR="00A12060" w:rsidRPr="00966C17" w:rsidRDefault="00A12060" w:rsidP="00A12060">
      <w:pPr>
        <w:shd w:val="clear" w:color="auto" w:fill="FFFFFF"/>
        <w:spacing w:line="259" w:lineRule="auto"/>
        <w:ind w:left="0" w:firstLine="225"/>
        <w:rPr>
          <w:rFonts w:eastAsia="Times New Roman" w:cs="Arial"/>
          <w:color w:val="333333"/>
          <w:sz w:val="24"/>
          <w:szCs w:val="24"/>
          <w:lang w:eastAsia="it-IT"/>
        </w:rPr>
      </w:pPr>
      <w:r w:rsidRPr="00966C17">
        <w:rPr>
          <w:rFonts w:eastAsia="Times New Roman" w:cs="Arial"/>
          <w:color w:val="333333"/>
          <w:sz w:val="24"/>
          <w:szCs w:val="24"/>
          <w:lang w:eastAsia="it-IT"/>
        </w:rPr>
        <w:t>5. Per ciascuna classe è individuato, tra i docenti a cui è affidato l'insegnamento dell'educazione civica, un docente con compiti di coordinamento.</w:t>
      </w:r>
    </w:p>
    <w:p w:rsidR="00A12060" w:rsidRPr="00966C17" w:rsidRDefault="00A12060" w:rsidP="00A12060">
      <w:pPr>
        <w:shd w:val="clear" w:color="auto" w:fill="FFFFFF"/>
        <w:spacing w:line="259" w:lineRule="auto"/>
        <w:ind w:left="0" w:firstLine="225"/>
        <w:rPr>
          <w:rFonts w:eastAsia="Times New Roman" w:cs="Arial"/>
          <w:color w:val="333333"/>
          <w:sz w:val="24"/>
          <w:szCs w:val="24"/>
          <w:lang w:eastAsia="it-IT"/>
        </w:rPr>
      </w:pPr>
      <w:r w:rsidRPr="00966C17">
        <w:rPr>
          <w:rFonts w:eastAsia="Times New Roman" w:cs="Arial"/>
          <w:color w:val="333333"/>
          <w:sz w:val="24"/>
          <w:szCs w:val="24"/>
          <w:lang w:eastAsia="it-IT"/>
        </w:rPr>
        <w:t>6. L'insegnamento trasversale dell'educazione civica è oggetto delle valutazioni periodiche e finali previste dal decreto legislativo 13 aprile 2017, n. 62, e dal regolamento di cui al decreto del Presidente della Repubblica 22 giugno 2009, n. 122. Il docente coordinatore di cui al comma 5 formula la proposta di voto espresso in decimi, acquisendo elementi conoscitivi dai docenti a cui è affidato l'insegnamento dell'educazione civica.</w:t>
      </w:r>
    </w:p>
    <w:p w:rsidR="00A12060" w:rsidRPr="00966C17" w:rsidRDefault="00A12060" w:rsidP="00A12060">
      <w:pPr>
        <w:shd w:val="clear" w:color="auto" w:fill="FFFFFF"/>
        <w:spacing w:line="259" w:lineRule="auto"/>
        <w:ind w:left="0" w:firstLine="225"/>
        <w:rPr>
          <w:rFonts w:eastAsia="Times New Roman" w:cs="Arial"/>
          <w:color w:val="333333"/>
          <w:sz w:val="24"/>
          <w:szCs w:val="24"/>
          <w:lang w:eastAsia="it-IT"/>
        </w:rPr>
      </w:pPr>
      <w:r w:rsidRPr="00966C17">
        <w:rPr>
          <w:rFonts w:eastAsia="Times New Roman" w:cs="Arial"/>
          <w:color w:val="333333"/>
          <w:sz w:val="24"/>
          <w:szCs w:val="24"/>
          <w:lang w:eastAsia="it-IT"/>
        </w:rPr>
        <w:t>7. Il dirigente scolastico verifica la piena attuazione e la coerenza con il Piano triennale dell'offerta formativa.</w:t>
      </w:r>
    </w:p>
    <w:p w:rsidR="00A12060" w:rsidRPr="00966C17" w:rsidRDefault="00A12060" w:rsidP="00A12060">
      <w:pPr>
        <w:shd w:val="clear" w:color="auto" w:fill="FFFFFF"/>
        <w:spacing w:line="259" w:lineRule="auto"/>
        <w:ind w:left="0" w:firstLine="225"/>
        <w:rPr>
          <w:rFonts w:eastAsia="Times New Roman" w:cs="Arial"/>
          <w:color w:val="333333"/>
          <w:sz w:val="24"/>
          <w:szCs w:val="24"/>
          <w:lang w:eastAsia="it-IT"/>
        </w:rPr>
      </w:pPr>
      <w:r w:rsidRPr="00966C17">
        <w:rPr>
          <w:rFonts w:eastAsia="Times New Roman" w:cs="Arial"/>
          <w:color w:val="333333"/>
          <w:sz w:val="24"/>
          <w:szCs w:val="24"/>
          <w:lang w:eastAsia="it-IT"/>
        </w:rPr>
        <w:t>8. Dall'attuazione del presente articolo non devono derivare incrementi o modifiche dell'organico del personale scolastico, né ore d'insegnamento eccedenti rispetto all'orario obbligatorio previsto dagli ordinamenti vigenti. Per lo svolgimento dei compiti di coordinamento di cui al comma 5 non sono dovuti compensi, indennità, rimborsi di spese o altri emolumenti comunque denominati, salvo che la contrattazione d'istituto stabilisca diversamente con oneri a carico del fondo per il miglioramento dell'offerta formativa.</w:t>
      </w:r>
    </w:p>
    <w:p w:rsidR="00A12060" w:rsidRPr="00966C17" w:rsidRDefault="00A12060" w:rsidP="00A12060">
      <w:pPr>
        <w:shd w:val="clear" w:color="auto" w:fill="FFFFFF"/>
        <w:spacing w:line="259" w:lineRule="auto"/>
        <w:ind w:left="0" w:firstLine="225"/>
        <w:rPr>
          <w:rFonts w:eastAsia="Times New Roman" w:cs="Arial"/>
          <w:color w:val="333333"/>
          <w:sz w:val="24"/>
          <w:szCs w:val="24"/>
          <w:lang w:eastAsia="it-IT"/>
        </w:rPr>
      </w:pPr>
      <w:r w:rsidRPr="00966C17">
        <w:rPr>
          <w:rFonts w:eastAsia="Times New Roman" w:cs="Arial"/>
          <w:color w:val="333333"/>
          <w:sz w:val="24"/>
          <w:szCs w:val="24"/>
          <w:lang w:eastAsia="it-IT"/>
        </w:rPr>
        <w:t>9. A decorrere dal 1° settembre del primo anno scolastico successivo all'entrata in vigore della presente legge, sono abrogati l'articolo 1 del decreto legge 1 settembre 2008, n. 137, convertito, con modificazioni, dalla legge 30 ottobre 2008, n. 169, nonché il comma 4 dell'articolo 2 e il comma 10 dell'articolo 17 del decreto legislativo 13 aprile 2017, n. 62.</w:t>
      </w:r>
    </w:p>
    <w:p w:rsidR="00A12060" w:rsidRPr="00966C17" w:rsidRDefault="00A12060" w:rsidP="00A12060">
      <w:pPr>
        <w:shd w:val="clear" w:color="auto" w:fill="FFFFFF"/>
        <w:spacing w:line="259" w:lineRule="auto"/>
        <w:ind w:left="0" w:firstLine="225"/>
        <w:rPr>
          <w:rFonts w:eastAsia="Times New Roman" w:cs="Arial"/>
          <w:color w:val="333333"/>
          <w:sz w:val="24"/>
          <w:szCs w:val="24"/>
          <w:lang w:eastAsia="it-IT"/>
        </w:rPr>
      </w:pPr>
    </w:p>
    <w:p w:rsidR="00A12060" w:rsidRPr="00966C17" w:rsidRDefault="00A12060" w:rsidP="00A12060">
      <w:pPr>
        <w:shd w:val="clear" w:color="auto" w:fill="F5F5F5"/>
        <w:spacing w:line="259" w:lineRule="auto"/>
        <w:ind w:left="0" w:firstLine="225"/>
        <w:rPr>
          <w:rFonts w:eastAsia="Times New Roman" w:cs="Arial"/>
          <w:b/>
          <w:color w:val="333333"/>
          <w:sz w:val="24"/>
          <w:szCs w:val="24"/>
          <w:lang w:eastAsia="it-IT"/>
        </w:rPr>
      </w:pPr>
      <w:r w:rsidRPr="00966C17">
        <w:rPr>
          <w:rFonts w:eastAsia="Times New Roman" w:cs="Arial"/>
          <w:b/>
          <w:bCs/>
          <w:color w:val="333333"/>
          <w:sz w:val="24"/>
          <w:szCs w:val="24"/>
          <w:lang w:eastAsia="it-IT"/>
        </w:rPr>
        <w:t>Art. 3 - </w:t>
      </w:r>
      <w:r w:rsidRPr="00966C17">
        <w:rPr>
          <w:rFonts w:eastAsia="Times New Roman" w:cs="Arial"/>
          <w:b/>
          <w:color w:val="333333"/>
          <w:sz w:val="24"/>
          <w:szCs w:val="24"/>
          <w:lang w:eastAsia="it-IT"/>
        </w:rPr>
        <w:t>Sviluppo delle competenze e obiettivi di apprendimento</w:t>
      </w:r>
    </w:p>
    <w:p w:rsidR="00A12060" w:rsidRPr="00966C17" w:rsidRDefault="00A12060" w:rsidP="00A12060">
      <w:pPr>
        <w:shd w:val="clear" w:color="auto" w:fill="FFFFFF"/>
        <w:spacing w:line="259" w:lineRule="auto"/>
        <w:ind w:left="0" w:firstLine="225"/>
        <w:rPr>
          <w:rFonts w:eastAsia="Times New Roman" w:cs="Arial"/>
          <w:color w:val="333333"/>
          <w:sz w:val="24"/>
          <w:szCs w:val="24"/>
          <w:lang w:eastAsia="it-IT"/>
        </w:rPr>
      </w:pPr>
      <w:r w:rsidRPr="00966C17">
        <w:rPr>
          <w:rFonts w:eastAsia="Times New Roman" w:cs="Arial"/>
          <w:color w:val="333333"/>
          <w:sz w:val="24"/>
          <w:szCs w:val="24"/>
          <w:lang w:eastAsia="it-IT"/>
        </w:rPr>
        <w:t>1. In attuazione dell'articolo 2, con decreto del Ministro dell'istruzione, dell'università e della ricerca sono definite linee guida per l'insegnamento dell'educazione civica che individuano, ove non già previsti, specifici traguardi per lo sviluppo delle competenze e obiettivi specifici di apprendimento, in coerenza con le Indicazioni nazionali per il curricolo delle scuole dell'infanzia e del primo ciclo di istruzione, nonché con il documento Indicazioni nazionali e nuovi scenari e con le Indicazioni nazionali per i licei e le linee guida per gli istituti tecnici e professionali vigenti, assumendo a riferimento le seguenti tematiche:</w:t>
      </w:r>
    </w:p>
    <w:p w:rsidR="00A12060" w:rsidRPr="00966C17" w:rsidRDefault="00A12060" w:rsidP="00A12060">
      <w:pPr>
        <w:shd w:val="clear" w:color="auto" w:fill="FFFFFF"/>
        <w:spacing w:line="259" w:lineRule="auto"/>
        <w:ind w:left="0" w:firstLine="225"/>
        <w:rPr>
          <w:rFonts w:eastAsia="Times New Roman" w:cs="Arial"/>
          <w:color w:val="333333"/>
          <w:sz w:val="24"/>
          <w:szCs w:val="24"/>
          <w:lang w:eastAsia="it-IT"/>
        </w:rPr>
      </w:pPr>
      <w:r w:rsidRPr="00966C17">
        <w:rPr>
          <w:rFonts w:eastAsia="Times New Roman" w:cs="Arial"/>
          <w:color w:val="333333"/>
          <w:sz w:val="24"/>
          <w:szCs w:val="24"/>
          <w:lang w:eastAsia="it-IT"/>
        </w:rPr>
        <w:t>a) Costituzione, istituzioni dello Stato italiano, dell'Unione europea e degli organismi internazionali; storia della bandiera e dell'inno nazionale;</w:t>
      </w:r>
    </w:p>
    <w:p w:rsidR="00A12060" w:rsidRPr="00966C17" w:rsidRDefault="00A12060" w:rsidP="00A12060">
      <w:pPr>
        <w:shd w:val="clear" w:color="auto" w:fill="FFFFFF"/>
        <w:spacing w:line="259" w:lineRule="auto"/>
        <w:ind w:left="0" w:firstLine="225"/>
        <w:rPr>
          <w:rFonts w:eastAsia="Times New Roman" w:cs="Arial"/>
          <w:color w:val="333333"/>
          <w:sz w:val="24"/>
          <w:szCs w:val="24"/>
          <w:lang w:eastAsia="it-IT"/>
        </w:rPr>
      </w:pPr>
      <w:r w:rsidRPr="00966C17">
        <w:rPr>
          <w:rFonts w:eastAsia="Times New Roman" w:cs="Arial"/>
          <w:color w:val="333333"/>
          <w:sz w:val="24"/>
          <w:szCs w:val="24"/>
          <w:lang w:eastAsia="it-IT"/>
        </w:rPr>
        <w:t>b) Agenda 2030 per lo sviluppo sostenibile, adottata dall'Assemblea generale delle Nazioni Unite il 25 settembre 2015;</w:t>
      </w:r>
    </w:p>
    <w:p w:rsidR="00A12060" w:rsidRPr="00966C17" w:rsidRDefault="00A12060" w:rsidP="00A12060">
      <w:pPr>
        <w:shd w:val="clear" w:color="auto" w:fill="FFFFFF"/>
        <w:spacing w:line="259" w:lineRule="auto"/>
        <w:ind w:left="0" w:firstLine="225"/>
        <w:rPr>
          <w:rFonts w:eastAsia="Times New Roman" w:cs="Arial"/>
          <w:color w:val="333333"/>
          <w:sz w:val="24"/>
          <w:szCs w:val="24"/>
          <w:lang w:eastAsia="it-IT"/>
        </w:rPr>
      </w:pPr>
      <w:r w:rsidRPr="00966C17">
        <w:rPr>
          <w:rFonts w:eastAsia="Times New Roman" w:cs="Arial"/>
          <w:color w:val="333333"/>
          <w:sz w:val="24"/>
          <w:szCs w:val="24"/>
          <w:lang w:eastAsia="it-IT"/>
        </w:rPr>
        <w:t>c) educazione alla cittadinanza digitale, secondo le disposizioni dell'articolo 5;</w:t>
      </w:r>
    </w:p>
    <w:p w:rsidR="00A12060" w:rsidRPr="00966C17" w:rsidRDefault="00A12060" w:rsidP="00A12060">
      <w:pPr>
        <w:shd w:val="clear" w:color="auto" w:fill="FFFFFF"/>
        <w:spacing w:line="259" w:lineRule="auto"/>
        <w:ind w:left="0" w:firstLine="225"/>
        <w:rPr>
          <w:rFonts w:eastAsia="Times New Roman" w:cs="Arial"/>
          <w:color w:val="333333"/>
          <w:sz w:val="24"/>
          <w:szCs w:val="24"/>
          <w:lang w:eastAsia="it-IT"/>
        </w:rPr>
      </w:pPr>
      <w:r w:rsidRPr="00966C17">
        <w:rPr>
          <w:rFonts w:eastAsia="Times New Roman" w:cs="Arial"/>
          <w:color w:val="333333"/>
          <w:sz w:val="24"/>
          <w:szCs w:val="24"/>
          <w:lang w:eastAsia="it-IT"/>
        </w:rPr>
        <w:t>d) elementi fondamentali di diritto, con particolare riguardo al diritto del lavoro;</w:t>
      </w:r>
    </w:p>
    <w:p w:rsidR="00A12060" w:rsidRPr="00966C17" w:rsidRDefault="00A12060" w:rsidP="00A12060">
      <w:pPr>
        <w:shd w:val="clear" w:color="auto" w:fill="FFFFFF"/>
        <w:spacing w:line="259" w:lineRule="auto"/>
        <w:ind w:left="0" w:firstLine="225"/>
        <w:rPr>
          <w:rFonts w:eastAsia="Times New Roman" w:cs="Arial"/>
          <w:color w:val="333333"/>
          <w:sz w:val="24"/>
          <w:szCs w:val="24"/>
          <w:lang w:eastAsia="it-IT"/>
        </w:rPr>
      </w:pPr>
      <w:r w:rsidRPr="00966C17">
        <w:rPr>
          <w:rFonts w:eastAsia="Times New Roman" w:cs="Arial"/>
          <w:color w:val="333333"/>
          <w:sz w:val="24"/>
          <w:szCs w:val="24"/>
          <w:lang w:eastAsia="it-IT"/>
        </w:rPr>
        <w:t>e) educazione ambientale, sviluppo eco-sostenibile e tutela del patrimonio ambientale, delle identità, delle produzioni e delle eccellenze territoriali e agroalimentari;</w:t>
      </w:r>
    </w:p>
    <w:p w:rsidR="00A12060" w:rsidRPr="00966C17" w:rsidRDefault="00A12060" w:rsidP="00A12060">
      <w:pPr>
        <w:shd w:val="clear" w:color="auto" w:fill="FFFFFF"/>
        <w:spacing w:line="259" w:lineRule="auto"/>
        <w:ind w:left="0" w:firstLine="225"/>
        <w:rPr>
          <w:rFonts w:eastAsia="Times New Roman" w:cs="Arial"/>
          <w:color w:val="333333"/>
          <w:sz w:val="24"/>
          <w:szCs w:val="24"/>
          <w:lang w:eastAsia="it-IT"/>
        </w:rPr>
      </w:pPr>
      <w:r w:rsidRPr="00966C17">
        <w:rPr>
          <w:rFonts w:eastAsia="Times New Roman" w:cs="Arial"/>
          <w:color w:val="333333"/>
          <w:sz w:val="24"/>
          <w:szCs w:val="24"/>
          <w:lang w:eastAsia="it-IT"/>
        </w:rPr>
        <w:t>f) educazione alla legalità e al contrasto delle mafie;</w:t>
      </w:r>
    </w:p>
    <w:p w:rsidR="00A12060" w:rsidRPr="00966C17" w:rsidRDefault="00A12060" w:rsidP="00A12060">
      <w:pPr>
        <w:shd w:val="clear" w:color="auto" w:fill="FFFFFF"/>
        <w:spacing w:line="259" w:lineRule="auto"/>
        <w:ind w:left="0" w:firstLine="225"/>
        <w:rPr>
          <w:rFonts w:eastAsia="Times New Roman" w:cs="Arial"/>
          <w:color w:val="333333"/>
          <w:sz w:val="24"/>
          <w:szCs w:val="24"/>
          <w:lang w:eastAsia="it-IT"/>
        </w:rPr>
      </w:pPr>
      <w:r w:rsidRPr="00966C17">
        <w:rPr>
          <w:rFonts w:eastAsia="Times New Roman" w:cs="Arial"/>
          <w:color w:val="333333"/>
          <w:sz w:val="24"/>
          <w:szCs w:val="24"/>
          <w:lang w:eastAsia="it-IT"/>
        </w:rPr>
        <w:lastRenderedPageBreak/>
        <w:t>g) educazione al rispetto e alla valorizzazione del patrimonio culturale e dei beni pubblici comuni;</w:t>
      </w:r>
    </w:p>
    <w:p w:rsidR="00A12060" w:rsidRPr="00966C17" w:rsidRDefault="00A12060" w:rsidP="00A12060">
      <w:pPr>
        <w:shd w:val="clear" w:color="auto" w:fill="FFFFFF"/>
        <w:spacing w:line="259" w:lineRule="auto"/>
        <w:ind w:left="0" w:firstLine="225"/>
        <w:rPr>
          <w:rFonts w:eastAsia="Times New Roman" w:cs="Arial"/>
          <w:color w:val="333333"/>
          <w:sz w:val="24"/>
          <w:szCs w:val="24"/>
          <w:lang w:eastAsia="it-IT"/>
        </w:rPr>
      </w:pPr>
      <w:r w:rsidRPr="00966C17">
        <w:rPr>
          <w:rFonts w:eastAsia="Times New Roman" w:cs="Arial"/>
          <w:color w:val="333333"/>
          <w:sz w:val="24"/>
          <w:szCs w:val="24"/>
          <w:lang w:eastAsia="it-IT"/>
        </w:rPr>
        <w:t>h) formazione di base in materia di protezione civile.</w:t>
      </w:r>
    </w:p>
    <w:p w:rsidR="00A12060" w:rsidRPr="00966C17" w:rsidRDefault="00A12060" w:rsidP="00A12060">
      <w:pPr>
        <w:shd w:val="clear" w:color="auto" w:fill="FFFFFF"/>
        <w:spacing w:line="259" w:lineRule="auto"/>
        <w:ind w:left="0" w:firstLine="225"/>
        <w:rPr>
          <w:rFonts w:eastAsia="Times New Roman" w:cs="Arial"/>
          <w:color w:val="333333"/>
          <w:sz w:val="24"/>
          <w:szCs w:val="24"/>
          <w:lang w:eastAsia="it-IT"/>
        </w:rPr>
      </w:pPr>
      <w:r w:rsidRPr="00966C17">
        <w:rPr>
          <w:rFonts w:eastAsia="Times New Roman" w:cs="Arial"/>
          <w:color w:val="333333"/>
          <w:sz w:val="24"/>
          <w:szCs w:val="24"/>
          <w:lang w:eastAsia="it-IT"/>
        </w:rPr>
        <w:t>2. Nell'ambito dell'insegnamento trasversale dell'educazione civica sono altresì promosse l'educazione stradale, l'educazione alla salute e al benessere, l'educazione al volontariato e alla cittadinanza attiva. Tutte le azioni sono finalizzate ad alimentare e rafforzare il rispetto nei confronti delle persone, degli animali e della natura.</w:t>
      </w:r>
    </w:p>
    <w:p w:rsidR="00A12060" w:rsidRPr="00966C17" w:rsidRDefault="00A12060" w:rsidP="00A12060">
      <w:pPr>
        <w:shd w:val="clear" w:color="auto" w:fill="FFFFFF"/>
        <w:spacing w:line="259" w:lineRule="auto"/>
        <w:ind w:left="0" w:firstLine="225"/>
        <w:rPr>
          <w:rFonts w:eastAsia="Times New Roman" w:cs="Arial"/>
          <w:color w:val="333333"/>
          <w:sz w:val="24"/>
          <w:szCs w:val="24"/>
          <w:lang w:eastAsia="it-IT"/>
        </w:rPr>
      </w:pPr>
    </w:p>
    <w:p w:rsidR="00A12060" w:rsidRPr="00966C17" w:rsidRDefault="00A12060" w:rsidP="00A12060">
      <w:pPr>
        <w:shd w:val="clear" w:color="auto" w:fill="F5F5F5"/>
        <w:spacing w:line="259" w:lineRule="auto"/>
        <w:ind w:left="0" w:firstLine="225"/>
        <w:rPr>
          <w:rFonts w:eastAsia="Times New Roman" w:cs="Arial"/>
          <w:b/>
          <w:color w:val="333333"/>
          <w:sz w:val="24"/>
          <w:szCs w:val="24"/>
          <w:lang w:eastAsia="it-IT"/>
        </w:rPr>
      </w:pPr>
      <w:r w:rsidRPr="00966C17">
        <w:rPr>
          <w:rFonts w:eastAsia="Times New Roman" w:cs="Arial"/>
          <w:b/>
          <w:bCs/>
          <w:color w:val="333333"/>
          <w:sz w:val="24"/>
          <w:szCs w:val="24"/>
          <w:lang w:eastAsia="it-IT"/>
        </w:rPr>
        <w:t>Art. 4 - </w:t>
      </w:r>
      <w:r w:rsidRPr="00966C17">
        <w:rPr>
          <w:rFonts w:eastAsia="Times New Roman" w:cs="Arial"/>
          <w:b/>
          <w:color w:val="333333"/>
          <w:sz w:val="24"/>
          <w:szCs w:val="24"/>
          <w:lang w:eastAsia="it-IT"/>
        </w:rPr>
        <w:t>Costituzione e cittadinanza</w:t>
      </w:r>
    </w:p>
    <w:p w:rsidR="00A12060" w:rsidRPr="00966C17" w:rsidRDefault="00A12060" w:rsidP="00A12060">
      <w:pPr>
        <w:shd w:val="clear" w:color="auto" w:fill="FFFFFF"/>
        <w:spacing w:line="259" w:lineRule="auto"/>
        <w:ind w:left="0" w:firstLine="225"/>
        <w:rPr>
          <w:rFonts w:eastAsia="Times New Roman" w:cs="Arial"/>
          <w:color w:val="333333"/>
          <w:sz w:val="24"/>
          <w:szCs w:val="24"/>
          <w:lang w:eastAsia="it-IT"/>
        </w:rPr>
      </w:pPr>
      <w:r w:rsidRPr="00966C17">
        <w:rPr>
          <w:rFonts w:eastAsia="Times New Roman" w:cs="Arial"/>
          <w:color w:val="333333"/>
          <w:sz w:val="24"/>
          <w:szCs w:val="24"/>
          <w:lang w:eastAsia="it-IT"/>
        </w:rPr>
        <w:t>1. A fondamento dell'insegnamento dell'educazione civica è posta la conoscenza della Costituzione italiana. Gli alunni devono essere introdotti alla conoscenza dei contenuti della Carta costituzionale sia nella scuola dell'infanzia e del primo ciclo, sia in quella del secondo ciclo, per sviluppare competenze ispirate ai valori della responsabilità, della legalità, della partecipazione e della solidarietà.</w:t>
      </w:r>
    </w:p>
    <w:p w:rsidR="00A12060" w:rsidRPr="00966C17" w:rsidRDefault="00A12060" w:rsidP="00A12060">
      <w:pPr>
        <w:shd w:val="clear" w:color="auto" w:fill="FFFFFF"/>
        <w:spacing w:line="259" w:lineRule="auto"/>
        <w:ind w:left="0" w:firstLine="225"/>
        <w:rPr>
          <w:rFonts w:eastAsia="Times New Roman" w:cs="Arial"/>
          <w:color w:val="333333"/>
          <w:sz w:val="24"/>
          <w:szCs w:val="24"/>
          <w:lang w:eastAsia="it-IT"/>
        </w:rPr>
      </w:pPr>
      <w:r w:rsidRPr="00966C17">
        <w:rPr>
          <w:rFonts w:eastAsia="Times New Roman" w:cs="Arial"/>
          <w:color w:val="333333"/>
          <w:sz w:val="24"/>
          <w:szCs w:val="24"/>
          <w:lang w:eastAsia="it-IT"/>
        </w:rPr>
        <w:t>2. Al fine di promuovere la conoscenza del pluralismo istituzionale, disciplinato dalla Carta costituzionale, sono adottate iniziative per lo studio degli statuti delle regioni ad autonomia ordinaria e speciale. Al fine di promuovere la cittadinanza attiva, possono essere attivate iniziative per lo studio dei diritti e degli istituti di partecipazione a livello statale, regionale e locale.</w:t>
      </w:r>
    </w:p>
    <w:p w:rsidR="00A12060" w:rsidRPr="00966C17" w:rsidRDefault="00A12060" w:rsidP="00A12060">
      <w:pPr>
        <w:shd w:val="clear" w:color="auto" w:fill="FFFFFF"/>
        <w:spacing w:line="259" w:lineRule="auto"/>
        <w:ind w:left="0" w:firstLine="225"/>
        <w:rPr>
          <w:rFonts w:eastAsia="Times New Roman" w:cs="Arial"/>
          <w:color w:val="333333"/>
          <w:sz w:val="24"/>
          <w:szCs w:val="24"/>
          <w:lang w:eastAsia="it-IT"/>
        </w:rPr>
      </w:pPr>
      <w:r w:rsidRPr="00966C17">
        <w:rPr>
          <w:rFonts w:eastAsia="Times New Roman" w:cs="Arial"/>
          <w:color w:val="333333"/>
          <w:sz w:val="24"/>
          <w:szCs w:val="24"/>
          <w:lang w:eastAsia="it-IT"/>
        </w:rPr>
        <w:t>3. La conoscenza della Costituzione italiana rientra tra le competenze di cittadinanza che tutti gli studenti, di ogni percorso di istruzione e formazione, devono conseguire.</w:t>
      </w:r>
    </w:p>
    <w:p w:rsidR="00A12060" w:rsidRPr="00966C17" w:rsidRDefault="00A12060" w:rsidP="00A12060">
      <w:pPr>
        <w:shd w:val="clear" w:color="auto" w:fill="FFFFFF"/>
        <w:spacing w:line="259" w:lineRule="auto"/>
        <w:ind w:left="0" w:firstLine="225"/>
        <w:rPr>
          <w:rFonts w:eastAsia="Times New Roman" w:cs="Arial"/>
          <w:color w:val="333333"/>
          <w:sz w:val="24"/>
          <w:szCs w:val="24"/>
          <w:lang w:eastAsia="it-IT"/>
        </w:rPr>
      </w:pPr>
      <w:r w:rsidRPr="00966C17">
        <w:rPr>
          <w:rFonts w:eastAsia="Times New Roman" w:cs="Arial"/>
          <w:color w:val="333333"/>
          <w:sz w:val="24"/>
          <w:szCs w:val="24"/>
          <w:lang w:eastAsia="it-IT"/>
        </w:rPr>
        <w:t>4. Con particolare riferimento agli articoli 1 e 4 della Costituzione possono essere promosse attività per sostenere l'avvicinamento responsabile e consapevole degli studenti al mondo del lavoro.</w:t>
      </w:r>
    </w:p>
    <w:p w:rsidR="00A12060" w:rsidRPr="00966C17" w:rsidRDefault="00A12060" w:rsidP="00A12060">
      <w:pPr>
        <w:shd w:val="clear" w:color="auto" w:fill="FFFFFF"/>
        <w:spacing w:line="259" w:lineRule="auto"/>
        <w:ind w:left="0" w:firstLine="225"/>
        <w:rPr>
          <w:rFonts w:eastAsia="Times New Roman" w:cs="Arial"/>
          <w:color w:val="333333"/>
          <w:sz w:val="24"/>
          <w:szCs w:val="24"/>
          <w:lang w:eastAsia="it-IT"/>
        </w:rPr>
      </w:pPr>
    </w:p>
    <w:p w:rsidR="00A12060" w:rsidRPr="00966C17" w:rsidRDefault="00A12060" w:rsidP="00A12060">
      <w:pPr>
        <w:shd w:val="clear" w:color="auto" w:fill="F5F5F5"/>
        <w:spacing w:line="259" w:lineRule="auto"/>
        <w:ind w:left="0" w:firstLine="225"/>
        <w:rPr>
          <w:rFonts w:eastAsia="Times New Roman" w:cs="Arial"/>
          <w:b/>
          <w:color w:val="333333"/>
          <w:sz w:val="24"/>
          <w:szCs w:val="24"/>
          <w:lang w:eastAsia="it-IT"/>
        </w:rPr>
      </w:pPr>
      <w:r w:rsidRPr="00966C17">
        <w:rPr>
          <w:rFonts w:eastAsia="Times New Roman" w:cs="Arial"/>
          <w:b/>
          <w:bCs/>
          <w:color w:val="333333"/>
          <w:sz w:val="24"/>
          <w:szCs w:val="24"/>
          <w:lang w:eastAsia="it-IT"/>
        </w:rPr>
        <w:t>Art. 5 - </w:t>
      </w:r>
      <w:r w:rsidRPr="00966C17">
        <w:rPr>
          <w:rFonts w:eastAsia="Times New Roman" w:cs="Arial"/>
          <w:b/>
          <w:color w:val="333333"/>
          <w:sz w:val="24"/>
          <w:szCs w:val="24"/>
          <w:lang w:eastAsia="it-IT"/>
        </w:rPr>
        <w:t>Educazione alla cittadinanza digitale</w:t>
      </w:r>
    </w:p>
    <w:p w:rsidR="00A12060" w:rsidRPr="00966C17" w:rsidRDefault="00A12060" w:rsidP="00A12060">
      <w:pPr>
        <w:shd w:val="clear" w:color="auto" w:fill="FFFFFF"/>
        <w:spacing w:line="259" w:lineRule="auto"/>
        <w:ind w:left="0" w:firstLine="225"/>
        <w:rPr>
          <w:rFonts w:eastAsia="Times New Roman" w:cs="Arial"/>
          <w:color w:val="333333"/>
          <w:sz w:val="24"/>
          <w:szCs w:val="24"/>
          <w:lang w:eastAsia="it-IT"/>
        </w:rPr>
      </w:pPr>
      <w:r w:rsidRPr="00966C17">
        <w:rPr>
          <w:rFonts w:eastAsia="Times New Roman" w:cs="Arial"/>
          <w:color w:val="333333"/>
          <w:sz w:val="24"/>
          <w:szCs w:val="24"/>
          <w:lang w:eastAsia="it-IT"/>
        </w:rPr>
        <w:t>1. Nell'ambito dell'insegnamento trasversale dell'educazione civica, di cui all' articolo 2, è prevista l'educazione alla cittadinanza digitale.</w:t>
      </w:r>
    </w:p>
    <w:p w:rsidR="00A12060" w:rsidRPr="00966C17" w:rsidRDefault="00A12060" w:rsidP="00A12060">
      <w:pPr>
        <w:shd w:val="clear" w:color="auto" w:fill="FFFFFF"/>
        <w:spacing w:line="259" w:lineRule="auto"/>
        <w:ind w:left="0" w:firstLine="225"/>
        <w:rPr>
          <w:rFonts w:eastAsia="Times New Roman" w:cs="Arial"/>
          <w:color w:val="333333"/>
          <w:sz w:val="24"/>
          <w:szCs w:val="24"/>
          <w:lang w:eastAsia="it-IT"/>
        </w:rPr>
      </w:pPr>
      <w:r w:rsidRPr="00966C17">
        <w:rPr>
          <w:rFonts w:eastAsia="Times New Roman" w:cs="Arial"/>
          <w:color w:val="333333"/>
          <w:sz w:val="24"/>
          <w:szCs w:val="24"/>
          <w:lang w:eastAsia="it-IT"/>
        </w:rPr>
        <w:t>2. Nel rispetto dell'autonomia scolastica, l'offerta formativa erogata nell'ambito dell'insegnamento di cui al comma 1 prevede almeno le seguenti abilità e conoscenze digitali essenziali, da sviluppare con gradualità tenendo conto dell'età degli alunni e degli studenti:</w:t>
      </w:r>
    </w:p>
    <w:p w:rsidR="00A12060" w:rsidRPr="00966C17" w:rsidRDefault="00A12060" w:rsidP="00A12060">
      <w:pPr>
        <w:shd w:val="clear" w:color="auto" w:fill="FFFFFF"/>
        <w:spacing w:line="259" w:lineRule="auto"/>
        <w:ind w:left="0" w:firstLine="225"/>
        <w:rPr>
          <w:rFonts w:eastAsia="Times New Roman" w:cs="Arial"/>
          <w:color w:val="333333"/>
          <w:sz w:val="24"/>
          <w:szCs w:val="24"/>
          <w:lang w:eastAsia="it-IT"/>
        </w:rPr>
      </w:pPr>
      <w:r w:rsidRPr="00966C17">
        <w:rPr>
          <w:rFonts w:eastAsia="Times New Roman" w:cs="Arial"/>
          <w:color w:val="333333"/>
          <w:sz w:val="24"/>
          <w:szCs w:val="24"/>
          <w:lang w:eastAsia="it-IT"/>
        </w:rPr>
        <w:t>a) analizzare, confrontare e valutare criticamente la credibilità e l'affidabilità delle fonti di dati, informazioni e contenuti digitali;</w:t>
      </w:r>
    </w:p>
    <w:p w:rsidR="00A12060" w:rsidRPr="00966C17" w:rsidRDefault="00A12060" w:rsidP="00A12060">
      <w:pPr>
        <w:shd w:val="clear" w:color="auto" w:fill="FFFFFF"/>
        <w:spacing w:line="259" w:lineRule="auto"/>
        <w:ind w:left="0" w:firstLine="225"/>
        <w:rPr>
          <w:rFonts w:eastAsia="Times New Roman" w:cs="Arial"/>
          <w:color w:val="333333"/>
          <w:sz w:val="24"/>
          <w:szCs w:val="24"/>
          <w:lang w:eastAsia="it-IT"/>
        </w:rPr>
      </w:pPr>
      <w:r w:rsidRPr="00966C17">
        <w:rPr>
          <w:rFonts w:eastAsia="Times New Roman" w:cs="Arial"/>
          <w:color w:val="333333"/>
          <w:sz w:val="24"/>
          <w:szCs w:val="24"/>
          <w:lang w:eastAsia="it-IT"/>
        </w:rPr>
        <w:t>b) interagire attraverso varie tecnologie digitali e individuare i mezzi e le forme di comunicazione digitali appropriati per un determinato contesto;</w:t>
      </w:r>
    </w:p>
    <w:p w:rsidR="00A12060" w:rsidRPr="00966C17" w:rsidRDefault="00A12060" w:rsidP="00A12060">
      <w:pPr>
        <w:shd w:val="clear" w:color="auto" w:fill="FFFFFF"/>
        <w:spacing w:line="259" w:lineRule="auto"/>
        <w:ind w:left="0" w:firstLine="225"/>
        <w:rPr>
          <w:rFonts w:eastAsia="Times New Roman" w:cs="Arial"/>
          <w:color w:val="333333"/>
          <w:sz w:val="24"/>
          <w:szCs w:val="24"/>
          <w:lang w:eastAsia="it-IT"/>
        </w:rPr>
      </w:pPr>
      <w:r w:rsidRPr="00966C17">
        <w:rPr>
          <w:rFonts w:eastAsia="Times New Roman" w:cs="Arial"/>
          <w:color w:val="333333"/>
          <w:sz w:val="24"/>
          <w:szCs w:val="24"/>
          <w:lang w:eastAsia="it-IT"/>
        </w:rPr>
        <w:t>c) informarsi e partecipare al dibattito pubblico attraverso l'utilizzo di servizi digitali pubblici e privati; ricercare opportunità di crescita personale e di cittadinanza partecipativa attraverso adeguate tecnologie digitali;</w:t>
      </w:r>
    </w:p>
    <w:p w:rsidR="00A12060" w:rsidRPr="00966C17" w:rsidRDefault="00A12060" w:rsidP="00A12060">
      <w:pPr>
        <w:shd w:val="clear" w:color="auto" w:fill="FFFFFF"/>
        <w:spacing w:line="259" w:lineRule="auto"/>
        <w:ind w:left="0" w:firstLine="225"/>
        <w:rPr>
          <w:rFonts w:eastAsia="Times New Roman" w:cs="Arial"/>
          <w:color w:val="333333"/>
          <w:sz w:val="24"/>
          <w:szCs w:val="24"/>
          <w:lang w:eastAsia="it-IT"/>
        </w:rPr>
      </w:pPr>
      <w:r w:rsidRPr="00966C17">
        <w:rPr>
          <w:rFonts w:eastAsia="Times New Roman" w:cs="Arial"/>
          <w:color w:val="333333"/>
          <w:sz w:val="24"/>
          <w:szCs w:val="24"/>
          <w:lang w:eastAsia="it-IT"/>
        </w:rPr>
        <w:t>d) conoscere le norme comportamentali da osservare nell'ambito dell'utilizzo delle tecnologie digitali e dell'interazione in ambienti digitali, adattare le strategie di comunicazione al pubblico specifico ed essere consapevoli della diversità culturale e generazionale negli ambienti digitali;</w:t>
      </w:r>
    </w:p>
    <w:p w:rsidR="00A12060" w:rsidRPr="00966C17" w:rsidRDefault="00A12060" w:rsidP="00A12060">
      <w:pPr>
        <w:shd w:val="clear" w:color="auto" w:fill="FFFFFF"/>
        <w:spacing w:line="259" w:lineRule="auto"/>
        <w:ind w:left="0" w:firstLine="225"/>
        <w:rPr>
          <w:rFonts w:eastAsia="Times New Roman" w:cs="Arial"/>
          <w:color w:val="333333"/>
          <w:sz w:val="24"/>
          <w:szCs w:val="24"/>
          <w:lang w:eastAsia="it-IT"/>
        </w:rPr>
      </w:pPr>
      <w:r w:rsidRPr="00966C17">
        <w:rPr>
          <w:rFonts w:eastAsia="Times New Roman" w:cs="Arial"/>
          <w:color w:val="333333"/>
          <w:sz w:val="24"/>
          <w:szCs w:val="24"/>
          <w:lang w:eastAsia="it-IT"/>
        </w:rPr>
        <w:t>e) creare e gestire l'identità digitale, essere in grado di proteggere la propria reputazione, gestire e tutelare i dati che si producono attraverso diversi strumenti digitali, ambienti e servizi, rispettare i dati e le identità altrui; utilizzare e condividere informazioni personali identificabili proteggendo se stessi e gli altri;</w:t>
      </w:r>
    </w:p>
    <w:p w:rsidR="00A12060" w:rsidRPr="00966C17" w:rsidRDefault="00A12060" w:rsidP="00A12060">
      <w:pPr>
        <w:shd w:val="clear" w:color="auto" w:fill="FFFFFF"/>
        <w:spacing w:line="259" w:lineRule="auto"/>
        <w:ind w:left="0" w:firstLine="225"/>
        <w:rPr>
          <w:rFonts w:eastAsia="Times New Roman" w:cs="Arial"/>
          <w:color w:val="333333"/>
          <w:sz w:val="24"/>
          <w:szCs w:val="24"/>
          <w:lang w:eastAsia="it-IT"/>
        </w:rPr>
      </w:pPr>
      <w:r w:rsidRPr="00966C17">
        <w:rPr>
          <w:rFonts w:eastAsia="Times New Roman" w:cs="Arial"/>
          <w:color w:val="333333"/>
          <w:sz w:val="24"/>
          <w:szCs w:val="24"/>
          <w:lang w:eastAsia="it-IT"/>
        </w:rPr>
        <w:lastRenderedPageBreak/>
        <w:t>f) conoscere le politiche sulla tutela della riservatezza applicate dai servizi digitali relativamente all'uso dei dati personali;</w:t>
      </w:r>
    </w:p>
    <w:p w:rsidR="00A12060" w:rsidRPr="00966C17" w:rsidRDefault="00A12060" w:rsidP="00A12060">
      <w:pPr>
        <w:shd w:val="clear" w:color="auto" w:fill="FFFFFF"/>
        <w:spacing w:line="259" w:lineRule="auto"/>
        <w:ind w:left="0" w:firstLine="225"/>
        <w:rPr>
          <w:rFonts w:eastAsia="Times New Roman" w:cs="Arial"/>
          <w:color w:val="333333"/>
          <w:sz w:val="24"/>
          <w:szCs w:val="24"/>
          <w:lang w:eastAsia="it-IT"/>
        </w:rPr>
      </w:pPr>
      <w:r w:rsidRPr="00966C17">
        <w:rPr>
          <w:rFonts w:eastAsia="Times New Roman" w:cs="Arial"/>
          <w:color w:val="333333"/>
          <w:sz w:val="24"/>
          <w:szCs w:val="24"/>
          <w:lang w:eastAsia="it-IT"/>
        </w:rPr>
        <w:t xml:space="preserve">g) essere in grado di evitare, usando tecnologie digitali, rischi per la salute e minacce al proprio benessere fisico e psicologico; essere in grado di proteggere sé e gli altri da eventuali pericoli in ambienti digitali; essere consapevoli di come le tecnologie digitali possono influire sul benessere psicofisico e sull'inclusione sociale, con particolare attenzione ai comportamenti riconducibili al bullismo e al </w:t>
      </w:r>
      <w:proofErr w:type="spellStart"/>
      <w:r w:rsidRPr="00966C17">
        <w:rPr>
          <w:rFonts w:eastAsia="Times New Roman" w:cs="Arial"/>
          <w:color w:val="333333"/>
          <w:sz w:val="24"/>
          <w:szCs w:val="24"/>
          <w:lang w:eastAsia="it-IT"/>
        </w:rPr>
        <w:t>cyberbullismo</w:t>
      </w:r>
      <w:proofErr w:type="spellEnd"/>
      <w:r w:rsidRPr="00966C17">
        <w:rPr>
          <w:rFonts w:eastAsia="Times New Roman" w:cs="Arial"/>
          <w:color w:val="333333"/>
          <w:sz w:val="24"/>
          <w:szCs w:val="24"/>
          <w:lang w:eastAsia="it-IT"/>
        </w:rPr>
        <w:t>.</w:t>
      </w:r>
    </w:p>
    <w:p w:rsidR="00A12060" w:rsidRPr="00966C17" w:rsidRDefault="00A12060" w:rsidP="00A12060">
      <w:pPr>
        <w:shd w:val="clear" w:color="auto" w:fill="FFFFFF"/>
        <w:spacing w:line="259" w:lineRule="auto"/>
        <w:ind w:left="0" w:firstLine="225"/>
        <w:rPr>
          <w:rFonts w:eastAsia="Times New Roman" w:cs="Arial"/>
          <w:color w:val="333333"/>
          <w:sz w:val="24"/>
          <w:szCs w:val="24"/>
          <w:lang w:eastAsia="it-IT"/>
        </w:rPr>
      </w:pPr>
      <w:r w:rsidRPr="00966C17">
        <w:rPr>
          <w:rFonts w:eastAsia="Times New Roman" w:cs="Arial"/>
          <w:color w:val="333333"/>
          <w:sz w:val="24"/>
          <w:szCs w:val="24"/>
          <w:lang w:eastAsia="it-IT"/>
        </w:rPr>
        <w:t>3. Al fine di verificare l'attuazione del presente articolo, di diffonderne la conoscenza tra i soggetti interessati e di valutare eventuali esigenze di aggiornamento, il Ministro dell'istruzione, dell'università e della ricerca convoca almeno ogni due anni la Consulta dei diritti e dei doveri del bambino e dell'adolescente digitale, istituita presso il Ministero dell'istruzione, dell'università e della ricerca ai sensi del decreto di cui al comma 4.</w:t>
      </w:r>
    </w:p>
    <w:p w:rsidR="00A12060" w:rsidRPr="00966C17" w:rsidRDefault="00A12060" w:rsidP="00A12060">
      <w:pPr>
        <w:shd w:val="clear" w:color="auto" w:fill="FFFFFF"/>
        <w:spacing w:line="259" w:lineRule="auto"/>
        <w:ind w:left="0" w:firstLine="225"/>
        <w:rPr>
          <w:rFonts w:eastAsia="Times New Roman" w:cs="Arial"/>
          <w:color w:val="333333"/>
          <w:sz w:val="24"/>
          <w:szCs w:val="24"/>
          <w:lang w:eastAsia="it-IT"/>
        </w:rPr>
      </w:pPr>
      <w:r w:rsidRPr="00966C17">
        <w:rPr>
          <w:rFonts w:eastAsia="Times New Roman" w:cs="Arial"/>
          <w:color w:val="333333"/>
          <w:sz w:val="24"/>
          <w:szCs w:val="24"/>
          <w:lang w:eastAsia="it-IT"/>
        </w:rPr>
        <w:t>4. Con decreto del Ministro dell'istruzione, dell'università e della ricerca sono determinati i criteri di composizione e le modalità di funzionamento della Consulta di cui al comma 3, in modo da assicurare la rappresentanza degli studenti, degli insegnanti, delle famiglie e degli esperti del settore. L'Autorità garante per l'infanzia e l'adolescenza designa un componente della Consulta.</w:t>
      </w:r>
    </w:p>
    <w:p w:rsidR="00A12060" w:rsidRPr="00966C17" w:rsidRDefault="00A12060" w:rsidP="00A12060">
      <w:pPr>
        <w:shd w:val="clear" w:color="auto" w:fill="FFFFFF"/>
        <w:spacing w:line="259" w:lineRule="auto"/>
        <w:ind w:left="0" w:firstLine="225"/>
        <w:rPr>
          <w:rFonts w:eastAsia="Times New Roman" w:cs="Arial"/>
          <w:color w:val="333333"/>
          <w:sz w:val="24"/>
          <w:szCs w:val="24"/>
          <w:lang w:eastAsia="it-IT"/>
        </w:rPr>
      </w:pPr>
      <w:r w:rsidRPr="00966C17">
        <w:rPr>
          <w:rFonts w:eastAsia="Times New Roman" w:cs="Arial"/>
          <w:color w:val="333333"/>
          <w:sz w:val="24"/>
          <w:szCs w:val="24"/>
          <w:lang w:eastAsia="it-IT"/>
        </w:rPr>
        <w:t>5. La Consulta di cui al comma 3 presenta periodicamente al Ministro dell'istruzione, dell'università e della ricerca una relazione sullo stato di attuazione del presente articolo e segnala eventuali iniziative di modificazione che ritenga opportune.</w:t>
      </w:r>
    </w:p>
    <w:p w:rsidR="00A12060" w:rsidRPr="00966C17" w:rsidRDefault="00A12060" w:rsidP="00A12060">
      <w:pPr>
        <w:shd w:val="clear" w:color="auto" w:fill="FFFFFF"/>
        <w:spacing w:line="259" w:lineRule="auto"/>
        <w:ind w:left="0" w:firstLine="225"/>
        <w:rPr>
          <w:rFonts w:eastAsia="Times New Roman" w:cs="Arial"/>
          <w:color w:val="333333"/>
          <w:sz w:val="24"/>
          <w:szCs w:val="24"/>
          <w:lang w:eastAsia="it-IT"/>
        </w:rPr>
      </w:pPr>
      <w:r w:rsidRPr="00966C17">
        <w:rPr>
          <w:rFonts w:eastAsia="Times New Roman" w:cs="Arial"/>
          <w:color w:val="333333"/>
          <w:sz w:val="24"/>
          <w:szCs w:val="24"/>
          <w:lang w:eastAsia="it-IT"/>
        </w:rPr>
        <w:t>6. La Consulta di cui al comma 3 opera in coordinamento con il tavolo tecnico istituito ai sensi dell'articolo 3 della legge 29 maggio 2017, n. 71.</w:t>
      </w:r>
    </w:p>
    <w:p w:rsidR="00A12060" w:rsidRPr="00966C17" w:rsidRDefault="00A12060" w:rsidP="00A12060">
      <w:pPr>
        <w:shd w:val="clear" w:color="auto" w:fill="FFFFFF"/>
        <w:spacing w:line="259" w:lineRule="auto"/>
        <w:ind w:left="0" w:firstLine="225"/>
        <w:rPr>
          <w:rFonts w:eastAsia="Times New Roman" w:cs="Arial"/>
          <w:color w:val="333333"/>
          <w:sz w:val="24"/>
          <w:szCs w:val="24"/>
          <w:lang w:eastAsia="it-IT"/>
        </w:rPr>
      </w:pPr>
      <w:r w:rsidRPr="00966C17">
        <w:rPr>
          <w:rFonts w:eastAsia="Times New Roman" w:cs="Arial"/>
          <w:color w:val="333333"/>
          <w:sz w:val="24"/>
          <w:szCs w:val="24"/>
          <w:lang w:eastAsia="it-IT"/>
        </w:rPr>
        <w:t>7. Per l'attività prestata nell'ambito della Consulta, ai suoi componenti non sono dovuti compensi, indennità, gettoni di presenza o altre utilità comunque denominate, ne rimborsi di spese.</w:t>
      </w:r>
    </w:p>
    <w:p w:rsidR="00A12060" w:rsidRPr="00966C17" w:rsidRDefault="00A12060" w:rsidP="00A12060">
      <w:pPr>
        <w:shd w:val="clear" w:color="auto" w:fill="FFFFFF"/>
        <w:spacing w:line="259" w:lineRule="auto"/>
        <w:ind w:left="0" w:firstLine="225"/>
        <w:rPr>
          <w:rFonts w:eastAsia="Times New Roman" w:cs="Arial"/>
          <w:color w:val="333333"/>
          <w:sz w:val="24"/>
          <w:szCs w:val="24"/>
          <w:lang w:eastAsia="it-IT"/>
        </w:rPr>
      </w:pPr>
    </w:p>
    <w:p w:rsidR="00A12060" w:rsidRPr="00966C17" w:rsidRDefault="00A12060" w:rsidP="00A12060">
      <w:pPr>
        <w:shd w:val="clear" w:color="auto" w:fill="F5F5F5"/>
        <w:spacing w:line="259" w:lineRule="auto"/>
        <w:ind w:left="0" w:firstLine="225"/>
        <w:rPr>
          <w:rFonts w:eastAsia="Times New Roman" w:cs="Arial"/>
          <w:b/>
          <w:color w:val="333333"/>
          <w:sz w:val="24"/>
          <w:szCs w:val="24"/>
          <w:lang w:eastAsia="it-IT"/>
        </w:rPr>
      </w:pPr>
      <w:r w:rsidRPr="00966C17">
        <w:rPr>
          <w:rFonts w:eastAsia="Times New Roman" w:cs="Arial"/>
          <w:b/>
          <w:bCs/>
          <w:color w:val="333333"/>
          <w:sz w:val="24"/>
          <w:szCs w:val="24"/>
          <w:lang w:eastAsia="it-IT"/>
        </w:rPr>
        <w:t>Art. 6 - </w:t>
      </w:r>
      <w:r w:rsidRPr="00966C17">
        <w:rPr>
          <w:rFonts w:eastAsia="Times New Roman" w:cs="Arial"/>
          <w:b/>
          <w:color w:val="333333"/>
          <w:sz w:val="24"/>
          <w:szCs w:val="24"/>
          <w:lang w:eastAsia="it-IT"/>
        </w:rPr>
        <w:t>Formazione dei docenti</w:t>
      </w:r>
    </w:p>
    <w:p w:rsidR="00A12060" w:rsidRPr="00966C17" w:rsidRDefault="00A12060" w:rsidP="00A12060">
      <w:pPr>
        <w:shd w:val="clear" w:color="auto" w:fill="FFFFFF"/>
        <w:spacing w:line="259" w:lineRule="auto"/>
        <w:ind w:left="0" w:firstLine="225"/>
        <w:rPr>
          <w:rFonts w:eastAsia="Times New Roman" w:cs="Arial"/>
          <w:color w:val="333333"/>
          <w:sz w:val="24"/>
          <w:szCs w:val="24"/>
          <w:lang w:eastAsia="it-IT"/>
        </w:rPr>
      </w:pPr>
      <w:r w:rsidRPr="00966C17">
        <w:rPr>
          <w:rFonts w:eastAsia="Times New Roman" w:cs="Arial"/>
          <w:color w:val="333333"/>
          <w:sz w:val="24"/>
          <w:szCs w:val="24"/>
          <w:lang w:eastAsia="it-IT"/>
        </w:rPr>
        <w:t>1. Nell'ambito delle risorse di cui all'articolo 1, comma 125, della legge 13 luglio 2015, n. 107, una quota parte pari a 4 milioni di euro annui a decorrere dall'anno 2020 è destinata alla formazione dei docenti sulle tematiche afferenti all'insegnamento trasversale dell'educazione civica. Il Piano nazionale della formazione dei docenti, di cui all'articolo 1, comma 124, della legge 13 luglio 2015, n. 107, è aggiornato al fine di comprendervi le attività di cui al primo periodo.</w:t>
      </w:r>
    </w:p>
    <w:p w:rsidR="00A12060" w:rsidRPr="00966C17" w:rsidRDefault="00A12060" w:rsidP="00A12060">
      <w:pPr>
        <w:shd w:val="clear" w:color="auto" w:fill="FFFFFF"/>
        <w:spacing w:line="259" w:lineRule="auto"/>
        <w:ind w:left="0" w:firstLine="225"/>
        <w:rPr>
          <w:rFonts w:eastAsia="Times New Roman" w:cs="Arial"/>
          <w:color w:val="333333"/>
          <w:sz w:val="24"/>
          <w:szCs w:val="24"/>
          <w:lang w:eastAsia="it-IT"/>
        </w:rPr>
      </w:pPr>
      <w:r w:rsidRPr="00966C17">
        <w:rPr>
          <w:rFonts w:eastAsia="Times New Roman" w:cs="Arial"/>
          <w:color w:val="333333"/>
          <w:sz w:val="24"/>
          <w:szCs w:val="24"/>
          <w:lang w:eastAsia="it-IT"/>
        </w:rPr>
        <w:t>2. Al fine di ottimizzare l'impiego delle risorse e di armonizzare gli adempimenti relativi alla formazione dei docenti di cui al comma 1, le istituzioni scolastiche effettuano una ricognizione dei loro bisogni formativi e possono promuovere accordi di rete nonché, in conformità al principio di sussidiarietà orizzontale, specifici accordi in ambito territoriale.</w:t>
      </w:r>
    </w:p>
    <w:p w:rsidR="00A12060" w:rsidRPr="00966C17" w:rsidRDefault="00A12060" w:rsidP="00A12060">
      <w:pPr>
        <w:shd w:val="clear" w:color="auto" w:fill="FFFFFF"/>
        <w:spacing w:line="259" w:lineRule="auto"/>
        <w:ind w:left="0" w:firstLine="225"/>
        <w:rPr>
          <w:rFonts w:eastAsia="Times New Roman" w:cs="Arial"/>
          <w:color w:val="333333"/>
          <w:sz w:val="24"/>
          <w:szCs w:val="24"/>
          <w:lang w:eastAsia="it-IT"/>
        </w:rPr>
      </w:pPr>
    </w:p>
    <w:p w:rsidR="00A12060" w:rsidRPr="00966C17" w:rsidRDefault="00A12060" w:rsidP="00A12060">
      <w:pPr>
        <w:shd w:val="clear" w:color="auto" w:fill="F5F5F5"/>
        <w:spacing w:line="259" w:lineRule="auto"/>
        <w:ind w:left="0" w:firstLine="225"/>
        <w:rPr>
          <w:rFonts w:eastAsia="Times New Roman" w:cs="Arial"/>
          <w:b/>
          <w:color w:val="333333"/>
          <w:sz w:val="24"/>
          <w:szCs w:val="24"/>
          <w:lang w:eastAsia="it-IT"/>
        </w:rPr>
      </w:pPr>
      <w:r w:rsidRPr="00966C17">
        <w:rPr>
          <w:rFonts w:eastAsia="Times New Roman" w:cs="Arial"/>
          <w:b/>
          <w:bCs/>
          <w:color w:val="333333"/>
          <w:sz w:val="24"/>
          <w:szCs w:val="24"/>
          <w:lang w:eastAsia="it-IT"/>
        </w:rPr>
        <w:t>Art. 7 - </w:t>
      </w:r>
      <w:r w:rsidRPr="00966C17">
        <w:rPr>
          <w:rFonts w:eastAsia="Times New Roman" w:cs="Arial"/>
          <w:b/>
          <w:color w:val="333333"/>
          <w:sz w:val="24"/>
          <w:szCs w:val="24"/>
          <w:lang w:eastAsia="it-IT"/>
        </w:rPr>
        <w:t>Scuola e famiglia</w:t>
      </w:r>
    </w:p>
    <w:p w:rsidR="00A12060" w:rsidRPr="00966C17" w:rsidRDefault="00A12060" w:rsidP="00A12060">
      <w:pPr>
        <w:shd w:val="clear" w:color="auto" w:fill="FFFFFF"/>
        <w:spacing w:line="259" w:lineRule="auto"/>
        <w:ind w:left="0" w:firstLine="225"/>
        <w:rPr>
          <w:rFonts w:eastAsia="Times New Roman" w:cs="Arial"/>
          <w:color w:val="333333"/>
          <w:sz w:val="24"/>
          <w:szCs w:val="24"/>
          <w:lang w:eastAsia="it-IT"/>
        </w:rPr>
      </w:pPr>
      <w:r w:rsidRPr="00966C17">
        <w:rPr>
          <w:rFonts w:eastAsia="Times New Roman" w:cs="Arial"/>
          <w:color w:val="333333"/>
          <w:sz w:val="24"/>
          <w:szCs w:val="24"/>
          <w:lang w:eastAsia="it-IT"/>
        </w:rPr>
        <w:t>1. Al fine di valorizzare l'insegnamento trasversale dell'educazione civica e di sensibilizzare gli studenti alla cittadinanza responsabile, la scuola rafforza la collaborazione con le famiglie, anche integrando il Patto educativo di corresponsabilità di cui all'articolo 5 bis del regolamento di cui al decreto del Presidente della Repubblica 24 giugno 1998, n. 249, estendendolo alla scuola primaria. Gli articoli da 412 a 414 del regolamento di cui al regio decreto 26 aprile 1928, n. 1297, sono abrogati.</w:t>
      </w:r>
    </w:p>
    <w:p w:rsidR="00A12060" w:rsidRPr="00966C17" w:rsidRDefault="00A12060" w:rsidP="00A12060">
      <w:pPr>
        <w:shd w:val="clear" w:color="auto" w:fill="FFFFFF"/>
        <w:spacing w:line="259" w:lineRule="auto"/>
        <w:ind w:left="0" w:firstLine="225"/>
        <w:rPr>
          <w:rFonts w:eastAsia="Times New Roman" w:cs="Arial"/>
          <w:color w:val="333333"/>
          <w:sz w:val="24"/>
          <w:szCs w:val="24"/>
          <w:lang w:eastAsia="it-IT"/>
        </w:rPr>
      </w:pPr>
    </w:p>
    <w:p w:rsidR="00A12060" w:rsidRPr="00966C17" w:rsidRDefault="00A12060" w:rsidP="00A12060">
      <w:pPr>
        <w:shd w:val="clear" w:color="auto" w:fill="F5F5F5"/>
        <w:spacing w:line="259" w:lineRule="auto"/>
        <w:ind w:left="0" w:firstLine="225"/>
        <w:rPr>
          <w:rFonts w:eastAsia="Times New Roman" w:cs="Arial"/>
          <w:b/>
          <w:color w:val="333333"/>
          <w:sz w:val="24"/>
          <w:szCs w:val="24"/>
          <w:lang w:eastAsia="it-IT"/>
        </w:rPr>
      </w:pPr>
      <w:r w:rsidRPr="00966C17">
        <w:rPr>
          <w:rFonts w:eastAsia="Times New Roman" w:cs="Arial"/>
          <w:b/>
          <w:bCs/>
          <w:color w:val="333333"/>
          <w:sz w:val="24"/>
          <w:szCs w:val="24"/>
          <w:lang w:eastAsia="it-IT"/>
        </w:rPr>
        <w:t>Art. 8 - </w:t>
      </w:r>
      <w:r w:rsidRPr="00966C17">
        <w:rPr>
          <w:rFonts w:eastAsia="Times New Roman" w:cs="Arial"/>
          <w:b/>
          <w:color w:val="333333"/>
          <w:sz w:val="24"/>
          <w:szCs w:val="24"/>
          <w:lang w:eastAsia="it-IT"/>
        </w:rPr>
        <w:t>Scuola e territorio</w:t>
      </w:r>
    </w:p>
    <w:p w:rsidR="00A12060" w:rsidRPr="00966C17" w:rsidRDefault="00A12060" w:rsidP="00A12060">
      <w:pPr>
        <w:shd w:val="clear" w:color="auto" w:fill="FFFFFF"/>
        <w:spacing w:line="259" w:lineRule="auto"/>
        <w:ind w:left="0" w:firstLine="225"/>
        <w:rPr>
          <w:rFonts w:eastAsia="Times New Roman" w:cs="Arial"/>
          <w:color w:val="333333"/>
          <w:sz w:val="24"/>
          <w:szCs w:val="24"/>
          <w:lang w:eastAsia="it-IT"/>
        </w:rPr>
      </w:pPr>
      <w:r w:rsidRPr="00966C17">
        <w:rPr>
          <w:rFonts w:eastAsia="Times New Roman" w:cs="Arial"/>
          <w:color w:val="333333"/>
          <w:sz w:val="24"/>
          <w:szCs w:val="24"/>
          <w:lang w:eastAsia="it-IT"/>
        </w:rPr>
        <w:lastRenderedPageBreak/>
        <w:t>1. L'insegnamento trasversale dell'educazione civica è integrato con esperienze extra-scolastiche, a partire dalla costituzione di reti anche di durata pluriennale con altri soggetti istituzionali, con il mondo del volontariato e del Terzo settore, con particolare riguardo a quelli impegnati nella promozione della cittadinanza attiva. Con decreto del Ministro dell'istruzione, dell'università e della ricerca, da adottare entro novanta giorni dalla data di entrata in vigore della presente legge, sono definite le modalità attuative del presente comma e sono stabiliti i criteri e i requisiti, tra cui la comprovata e riconosciuta esperienza nelle aree tematiche di cui all'articolo 3, comma 1, per l'individuazione dei soggetti con cui le istituzioni scolastiche possono collaborare ai fini del primo periodo.</w:t>
      </w:r>
    </w:p>
    <w:p w:rsidR="00A12060" w:rsidRPr="00966C17" w:rsidRDefault="00A12060" w:rsidP="00A12060">
      <w:pPr>
        <w:shd w:val="clear" w:color="auto" w:fill="FFFFFF"/>
        <w:spacing w:line="259" w:lineRule="auto"/>
        <w:ind w:left="0" w:firstLine="225"/>
        <w:rPr>
          <w:rFonts w:eastAsia="Times New Roman" w:cs="Arial"/>
          <w:color w:val="333333"/>
          <w:sz w:val="24"/>
          <w:szCs w:val="24"/>
          <w:lang w:eastAsia="it-IT"/>
        </w:rPr>
      </w:pPr>
      <w:r w:rsidRPr="00966C17">
        <w:rPr>
          <w:rFonts w:eastAsia="Times New Roman" w:cs="Arial"/>
          <w:color w:val="333333"/>
          <w:sz w:val="24"/>
          <w:szCs w:val="24"/>
          <w:lang w:eastAsia="it-IT"/>
        </w:rPr>
        <w:t>2. I comuni possono promuovere ulteriori iniziative in collaborazione con le scuole, con particolare riguardo alla conoscenza del funzionamento delle amministrazioni locali e dei loro organi, alla conoscenza storica del territorio e alla fruizione stabile di spazi verdi e spazi culturali.</w:t>
      </w:r>
    </w:p>
    <w:p w:rsidR="00A12060" w:rsidRPr="00966C17" w:rsidRDefault="00A12060" w:rsidP="00A12060">
      <w:pPr>
        <w:shd w:val="clear" w:color="auto" w:fill="FFFFFF"/>
        <w:spacing w:line="259" w:lineRule="auto"/>
        <w:ind w:left="0" w:firstLine="225"/>
        <w:rPr>
          <w:rFonts w:eastAsia="Times New Roman" w:cs="Arial"/>
          <w:color w:val="333333"/>
          <w:sz w:val="24"/>
          <w:szCs w:val="24"/>
          <w:lang w:eastAsia="it-IT"/>
        </w:rPr>
      </w:pPr>
    </w:p>
    <w:p w:rsidR="00A12060" w:rsidRPr="00966C17" w:rsidRDefault="00A12060" w:rsidP="00A12060">
      <w:pPr>
        <w:shd w:val="clear" w:color="auto" w:fill="F5F5F5"/>
        <w:spacing w:line="259" w:lineRule="auto"/>
        <w:ind w:left="0" w:firstLine="225"/>
        <w:rPr>
          <w:rFonts w:eastAsia="Times New Roman" w:cs="Arial"/>
          <w:b/>
          <w:color w:val="333333"/>
          <w:sz w:val="24"/>
          <w:szCs w:val="24"/>
          <w:lang w:eastAsia="it-IT"/>
        </w:rPr>
      </w:pPr>
      <w:r w:rsidRPr="00966C17">
        <w:rPr>
          <w:rFonts w:eastAsia="Times New Roman" w:cs="Arial"/>
          <w:b/>
          <w:bCs/>
          <w:color w:val="333333"/>
          <w:sz w:val="24"/>
          <w:szCs w:val="24"/>
          <w:lang w:eastAsia="it-IT"/>
        </w:rPr>
        <w:t>Art. 9 - </w:t>
      </w:r>
      <w:r w:rsidRPr="00966C17">
        <w:rPr>
          <w:rFonts w:eastAsia="Times New Roman" w:cs="Arial"/>
          <w:b/>
          <w:color w:val="333333"/>
          <w:sz w:val="24"/>
          <w:szCs w:val="24"/>
          <w:lang w:eastAsia="it-IT"/>
        </w:rPr>
        <w:t>Albo delle buone pratiche di educazione civica</w:t>
      </w:r>
    </w:p>
    <w:p w:rsidR="00A12060" w:rsidRPr="00966C17" w:rsidRDefault="00A12060" w:rsidP="00A12060">
      <w:pPr>
        <w:shd w:val="clear" w:color="auto" w:fill="FFFFFF"/>
        <w:spacing w:line="259" w:lineRule="auto"/>
        <w:ind w:left="0" w:firstLine="225"/>
        <w:rPr>
          <w:rFonts w:eastAsia="Times New Roman" w:cs="Arial"/>
          <w:color w:val="333333"/>
          <w:sz w:val="24"/>
          <w:szCs w:val="24"/>
          <w:lang w:eastAsia="it-IT"/>
        </w:rPr>
      </w:pPr>
      <w:r w:rsidRPr="00966C17">
        <w:rPr>
          <w:rFonts w:eastAsia="Times New Roman" w:cs="Arial"/>
          <w:color w:val="333333"/>
          <w:sz w:val="24"/>
          <w:szCs w:val="24"/>
          <w:lang w:eastAsia="it-IT"/>
        </w:rPr>
        <w:t>1. Il Ministero dell'istruzione, dell'università e della ricerca costituisce, senza nuovi o maggiori oneri per la finanza pubblica, l'Albo delle buone pratiche di educazione civica.</w:t>
      </w:r>
    </w:p>
    <w:p w:rsidR="00A12060" w:rsidRPr="00966C17" w:rsidRDefault="00A12060" w:rsidP="00A12060">
      <w:pPr>
        <w:shd w:val="clear" w:color="auto" w:fill="FFFFFF"/>
        <w:spacing w:line="259" w:lineRule="auto"/>
        <w:ind w:left="0" w:firstLine="225"/>
        <w:rPr>
          <w:rFonts w:eastAsia="Times New Roman" w:cs="Arial"/>
          <w:color w:val="333333"/>
          <w:sz w:val="24"/>
          <w:szCs w:val="24"/>
          <w:lang w:eastAsia="it-IT"/>
        </w:rPr>
      </w:pPr>
      <w:r w:rsidRPr="00966C17">
        <w:rPr>
          <w:rFonts w:eastAsia="Times New Roman" w:cs="Arial"/>
          <w:color w:val="333333"/>
          <w:sz w:val="24"/>
          <w:szCs w:val="24"/>
          <w:lang w:eastAsia="it-IT"/>
        </w:rPr>
        <w:t>2. Nell'Albo sono raccolte le buone pratiche adottate dalle istituzioni scolastiche nonché accordi e protocolli sottoscritti dal Ministero dell'istruzione, dell'università e della ricerca per l'attuazione delle tematiche relative all'educazione civica e all'educazione alla cittadinanza digitale, al fine di condividere e diffondere soluzioni organizzative ed esperienze di eccellenza.</w:t>
      </w:r>
    </w:p>
    <w:p w:rsidR="00A12060" w:rsidRPr="00966C17" w:rsidRDefault="00A12060" w:rsidP="00A12060">
      <w:pPr>
        <w:shd w:val="clear" w:color="auto" w:fill="FFFFFF"/>
        <w:spacing w:line="259" w:lineRule="auto"/>
        <w:ind w:left="0" w:firstLine="225"/>
        <w:rPr>
          <w:rFonts w:eastAsia="Times New Roman" w:cs="Arial"/>
          <w:color w:val="333333"/>
          <w:sz w:val="24"/>
          <w:szCs w:val="24"/>
          <w:lang w:eastAsia="it-IT"/>
        </w:rPr>
      </w:pPr>
    </w:p>
    <w:p w:rsidR="00A12060" w:rsidRPr="00966C17" w:rsidRDefault="00A12060" w:rsidP="00A12060">
      <w:pPr>
        <w:shd w:val="clear" w:color="auto" w:fill="F5F5F5"/>
        <w:spacing w:line="259" w:lineRule="auto"/>
        <w:ind w:left="0" w:firstLine="225"/>
        <w:rPr>
          <w:rFonts w:eastAsia="Times New Roman" w:cs="Arial"/>
          <w:b/>
          <w:color w:val="333333"/>
          <w:sz w:val="24"/>
          <w:szCs w:val="24"/>
          <w:lang w:eastAsia="it-IT"/>
        </w:rPr>
      </w:pPr>
      <w:r w:rsidRPr="00966C17">
        <w:rPr>
          <w:rFonts w:eastAsia="Times New Roman" w:cs="Arial"/>
          <w:b/>
          <w:bCs/>
          <w:color w:val="333333"/>
          <w:sz w:val="24"/>
          <w:szCs w:val="24"/>
          <w:lang w:eastAsia="it-IT"/>
        </w:rPr>
        <w:t>Art. 10 - </w:t>
      </w:r>
      <w:r w:rsidRPr="00966C17">
        <w:rPr>
          <w:rFonts w:eastAsia="Times New Roman" w:cs="Arial"/>
          <w:b/>
          <w:color w:val="333333"/>
          <w:sz w:val="24"/>
          <w:szCs w:val="24"/>
          <w:lang w:eastAsia="it-IT"/>
        </w:rPr>
        <w:t>Valorizzazione delle migliori esperienze</w:t>
      </w:r>
    </w:p>
    <w:p w:rsidR="00A12060" w:rsidRPr="00966C17" w:rsidRDefault="00A12060" w:rsidP="00A12060">
      <w:pPr>
        <w:shd w:val="clear" w:color="auto" w:fill="FFFFFF"/>
        <w:spacing w:line="259" w:lineRule="auto"/>
        <w:ind w:left="0" w:firstLine="225"/>
        <w:rPr>
          <w:rFonts w:eastAsia="Times New Roman" w:cs="Arial"/>
          <w:color w:val="333333"/>
          <w:sz w:val="24"/>
          <w:szCs w:val="24"/>
          <w:lang w:eastAsia="it-IT"/>
        </w:rPr>
      </w:pPr>
      <w:r w:rsidRPr="00966C17">
        <w:rPr>
          <w:rFonts w:eastAsia="Times New Roman" w:cs="Arial"/>
          <w:color w:val="333333"/>
          <w:sz w:val="24"/>
          <w:szCs w:val="24"/>
          <w:lang w:eastAsia="it-IT"/>
        </w:rPr>
        <w:t>1. Il Ministero dell'istruzione, dell'università e della ricerca indice annualmente, con proprio decreto, per ogni ordine e grado di istruzione, un concorso nazionale per la valorizzazione delle migliori esperienze in materia di educazione civica, al fine di promuoverne la diffusione nel sistema scolastico nazionale.</w:t>
      </w:r>
    </w:p>
    <w:p w:rsidR="00A12060" w:rsidRPr="00966C17" w:rsidRDefault="00A12060" w:rsidP="00A12060">
      <w:pPr>
        <w:shd w:val="clear" w:color="auto" w:fill="FFFFFF"/>
        <w:spacing w:line="259" w:lineRule="auto"/>
        <w:ind w:left="0" w:firstLine="225"/>
        <w:rPr>
          <w:rFonts w:eastAsia="Times New Roman" w:cs="Arial"/>
          <w:color w:val="333333"/>
          <w:sz w:val="24"/>
          <w:szCs w:val="24"/>
          <w:lang w:eastAsia="it-IT"/>
        </w:rPr>
      </w:pPr>
    </w:p>
    <w:p w:rsidR="00A12060" w:rsidRPr="00966C17" w:rsidRDefault="00A12060" w:rsidP="00A12060">
      <w:pPr>
        <w:shd w:val="clear" w:color="auto" w:fill="F5F5F5"/>
        <w:spacing w:line="259" w:lineRule="auto"/>
        <w:ind w:left="0" w:firstLine="225"/>
        <w:rPr>
          <w:rFonts w:eastAsia="Times New Roman" w:cs="Arial"/>
          <w:b/>
          <w:color w:val="333333"/>
          <w:sz w:val="24"/>
          <w:szCs w:val="24"/>
          <w:lang w:eastAsia="it-IT"/>
        </w:rPr>
      </w:pPr>
      <w:r w:rsidRPr="00966C17">
        <w:rPr>
          <w:rFonts w:eastAsia="Times New Roman" w:cs="Arial"/>
          <w:b/>
          <w:bCs/>
          <w:color w:val="333333"/>
          <w:sz w:val="24"/>
          <w:szCs w:val="24"/>
          <w:lang w:eastAsia="it-IT"/>
        </w:rPr>
        <w:t>Art. 11 - </w:t>
      </w:r>
      <w:r w:rsidRPr="00966C17">
        <w:rPr>
          <w:rFonts w:eastAsia="Times New Roman" w:cs="Arial"/>
          <w:b/>
          <w:color w:val="333333"/>
          <w:sz w:val="24"/>
          <w:szCs w:val="24"/>
          <w:lang w:eastAsia="it-IT"/>
        </w:rPr>
        <w:t>Relazione alle Camere</w:t>
      </w:r>
    </w:p>
    <w:p w:rsidR="00A12060" w:rsidRPr="00966C17" w:rsidRDefault="00A12060" w:rsidP="00A12060">
      <w:pPr>
        <w:shd w:val="clear" w:color="auto" w:fill="FFFFFF"/>
        <w:spacing w:line="259" w:lineRule="auto"/>
        <w:ind w:left="0" w:firstLine="225"/>
        <w:rPr>
          <w:rFonts w:eastAsia="Times New Roman" w:cs="Arial"/>
          <w:color w:val="333333"/>
          <w:sz w:val="24"/>
          <w:szCs w:val="24"/>
          <w:lang w:eastAsia="it-IT"/>
        </w:rPr>
      </w:pPr>
      <w:r w:rsidRPr="00966C17">
        <w:rPr>
          <w:rFonts w:eastAsia="Times New Roman" w:cs="Arial"/>
          <w:color w:val="333333"/>
          <w:sz w:val="24"/>
          <w:szCs w:val="24"/>
          <w:lang w:eastAsia="it-IT"/>
        </w:rPr>
        <w:t>1. Il Ministro dell'istruzione, dell'università e della ricerca presenta, con cadenza biennale, alle Camere una relazione sull'attuazione della presente legge, anche nella prospettiva dell'eventuale modifica dei quadri orari che aggiunga l'ora di insegnamento di educazione civica.</w:t>
      </w:r>
    </w:p>
    <w:p w:rsidR="00A12060" w:rsidRPr="00966C17" w:rsidRDefault="00A12060" w:rsidP="00A12060">
      <w:pPr>
        <w:shd w:val="clear" w:color="auto" w:fill="FFFFFF"/>
        <w:spacing w:line="259" w:lineRule="auto"/>
        <w:ind w:left="0" w:firstLine="225"/>
        <w:rPr>
          <w:rFonts w:eastAsia="Times New Roman" w:cs="Arial"/>
          <w:color w:val="333333"/>
          <w:sz w:val="24"/>
          <w:szCs w:val="24"/>
          <w:lang w:eastAsia="it-IT"/>
        </w:rPr>
      </w:pPr>
    </w:p>
    <w:p w:rsidR="00A12060" w:rsidRPr="00966C17" w:rsidRDefault="00A12060" w:rsidP="00A12060">
      <w:pPr>
        <w:shd w:val="clear" w:color="auto" w:fill="F5F5F5"/>
        <w:spacing w:line="259" w:lineRule="auto"/>
        <w:ind w:left="0" w:firstLine="225"/>
        <w:rPr>
          <w:rFonts w:eastAsia="Times New Roman" w:cs="Arial"/>
          <w:b/>
          <w:color w:val="333333"/>
          <w:sz w:val="24"/>
          <w:szCs w:val="24"/>
          <w:lang w:eastAsia="it-IT"/>
        </w:rPr>
      </w:pPr>
      <w:r w:rsidRPr="00966C17">
        <w:rPr>
          <w:rFonts w:eastAsia="Times New Roman" w:cs="Arial"/>
          <w:b/>
          <w:bCs/>
          <w:color w:val="333333"/>
          <w:sz w:val="24"/>
          <w:szCs w:val="24"/>
          <w:lang w:eastAsia="it-IT"/>
        </w:rPr>
        <w:t>Art. 12 - </w:t>
      </w:r>
      <w:r w:rsidRPr="00966C17">
        <w:rPr>
          <w:rFonts w:eastAsia="Times New Roman" w:cs="Arial"/>
          <w:b/>
          <w:color w:val="333333"/>
          <w:sz w:val="24"/>
          <w:szCs w:val="24"/>
          <w:lang w:eastAsia="it-IT"/>
        </w:rPr>
        <w:t>Clausola di salvaguardia</w:t>
      </w:r>
    </w:p>
    <w:p w:rsidR="00A12060" w:rsidRPr="00966C17" w:rsidRDefault="00A12060" w:rsidP="00A12060">
      <w:pPr>
        <w:shd w:val="clear" w:color="auto" w:fill="FFFFFF"/>
        <w:spacing w:line="259" w:lineRule="auto"/>
        <w:ind w:left="0" w:firstLine="225"/>
        <w:rPr>
          <w:rFonts w:eastAsia="Times New Roman" w:cs="Arial"/>
          <w:color w:val="333333"/>
          <w:sz w:val="24"/>
          <w:szCs w:val="24"/>
          <w:lang w:eastAsia="it-IT"/>
        </w:rPr>
      </w:pPr>
      <w:r w:rsidRPr="00966C17">
        <w:rPr>
          <w:rFonts w:eastAsia="Times New Roman" w:cs="Arial"/>
          <w:color w:val="333333"/>
          <w:sz w:val="24"/>
          <w:szCs w:val="24"/>
          <w:lang w:eastAsia="it-IT"/>
        </w:rPr>
        <w:t>1. Le disposizioni della presente legge sono applicabili nelle regioni a statuto speciale e nelle province autonome di Trento e di Bolzano compatibilmente con i rispettivi statuti e le relative norme di attuazione.</w:t>
      </w:r>
    </w:p>
    <w:p w:rsidR="00A12060" w:rsidRPr="00966C17" w:rsidRDefault="00A12060" w:rsidP="00A12060">
      <w:pPr>
        <w:shd w:val="clear" w:color="auto" w:fill="FFFFFF"/>
        <w:spacing w:line="259" w:lineRule="auto"/>
        <w:ind w:left="0" w:firstLine="225"/>
        <w:rPr>
          <w:rFonts w:eastAsia="Times New Roman" w:cs="Arial"/>
          <w:color w:val="333333"/>
          <w:sz w:val="24"/>
          <w:szCs w:val="24"/>
          <w:lang w:eastAsia="it-IT"/>
        </w:rPr>
      </w:pPr>
    </w:p>
    <w:p w:rsidR="00A12060" w:rsidRPr="00966C17" w:rsidRDefault="00A12060" w:rsidP="00A12060">
      <w:pPr>
        <w:shd w:val="clear" w:color="auto" w:fill="F5F5F5"/>
        <w:spacing w:line="259" w:lineRule="auto"/>
        <w:ind w:left="0" w:firstLine="225"/>
        <w:rPr>
          <w:rFonts w:eastAsia="Times New Roman" w:cs="Arial"/>
          <w:b/>
          <w:color w:val="333333"/>
          <w:sz w:val="24"/>
          <w:szCs w:val="24"/>
          <w:lang w:eastAsia="it-IT"/>
        </w:rPr>
      </w:pPr>
      <w:r w:rsidRPr="00966C17">
        <w:rPr>
          <w:rFonts w:eastAsia="Times New Roman" w:cs="Arial"/>
          <w:b/>
          <w:bCs/>
          <w:color w:val="333333"/>
          <w:sz w:val="24"/>
          <w:szCs w:val="24"/>
          <w:lang w:eastAsia="it-IT"/>
        </w:rPr>
        <w:t>Art. 13 - </w:t>
      </w:r>
      <w:r w:rsidRPr="00966C17">
        <w:rPr>
          <w:rFonts w:eastAsia="Times New Roman" w:cs="Arial"/>
          <w:b/>
          <w:color w:val="333333"/>
          <w:sz w:val="24"/>
          <w:szCs w:val="24"/>
          <w:lang w:eastAsia="it-IT"/>
        </w:rPr>
        <w:t>Clausola di invarianza finanziaria</w:t>
      </w:r>
    </w:p>
    <w:p w:rsidR="00A12060" w:rsidRPr="00966C17" w:rsidRDefault="00A12060" w:rsidP="00A12060">
      <w:pPr>
        <w:shd w:val="clear" w:color="auto" w:fill="FFFFFF"/>
        <w:spacing w:line="259" w:lineRule="auto"/>
        <w:ind w:left="0" w:firstLine="225"/>
        <w:rPr>
          <w:rFonts w:eastAsia="Times New Roman" w:cs="Arial"/>
          <w:color w:val="333333"/>
          <w:sz w:val="24"/>
          <w:szCs w:val="24"/>
          <w:lang w:eastAsia="it-IT"/>
        </w:rPr>
      </w:pPr>
      <w:r w:rsidRPr="00966C17">
        <w:rPr>
          <w:rFonts w:eastAsia="Times New Roman" w:cs="Arial"/>
          <w:color w:val="333333"/>
          <w:sz w:val="24"/>
          <w:szCs w:val="24"/>
          <w:lang w:eastAsia="it-IT"/>
        </w:rPr>
        <w:t>1. Le amministrazioni interessate provvedono all'attuazione della presente legge nell'ambito delle risorse umane, strumentali e finanziarie disponibili a legislazione vigente e, comunque, senza nuovi o maggiori oneri a carico della finanza pubblica.</w:t>
      </w:r>
    </w:p>
    <w:p w:rsidR="00A12060" w:rsidRPr="00A12060" w:rsidRDefault="00A12060" w:rsidP="00A12060">
      <w:pPr>
        <w:shd w:val="clear" w:color="auto" w:fill="FFFFFF"/>
        <w:spacing w:line="259" w:lineRule="auto"/>
        <w:ind w:left="0" w:firstLine="225"/>
        <w:rPr>
          <w:rFonts w:eastAsia="Times New Roman" w:cs="Arial"/>
          <w:color w:val="333333"/>
          <w:sz w:val="24"/>
          <w:szCs w:val="24"/>
          <w:lang w:eastAsia="it-IT"/>
        </w:rPr>
      </w:pPr>
      <w:r w:rsidRPr="00966C17">
        <w:rPr>
          <w:rFonts w:eastAsia="Times New Roman" w:cs="Arial"/>
          <w:color w:val="333333"/>
          <w:sz w:val="24"/>
          <w:szCs w:val="24"/>
          <w:lang w:eastAsia="it-IT"/>
        </w:rPr>
        <w:t>La presente legge, munita del sigillo dello Stato, sarà inserita nella Raccolta ufficiale degli atti normativi della Repubblica italiana. È fatto obbligo a chiunque spetti di osservarla e di farla osservare come legge dello Stato.</w:t>
      </w:r>
    </w:p>
    <w:p w:rsidR="007501E9" w:rsidRDefault="007501E9"/>
    <w:sectPr w:rsidR="007501E9" w:rsidSect="007501E9">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A12060"/>
    <w:rsid w:val="00212B59"/>
    <w:rsid w:val="00606105"/>
    <w:rsid w:val="007052B6"/>
    <w:rsid w:val="007501E9"/>
    <w:rsid w:val="00766DFE"/>
    <w:rsid w:val="0077788C"/>
    <w:rsid w:val="00777A4D"/>
    <w:rsid w:val="00816A26"/>
    <w:rsid w:val="00966C17"/>
    <w:rsid w:val="00A12060"/>
    <w:rsid w:val="00A9163C"/>
    <w:rsid w:val="00E417E8"/>
    <w:rsid w:val="00F733F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ind w:left="34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501E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reformattatoHTML">
    <w:name w:val="HTML Preformatted"/>
    <w:basedOn w:val="Normale"/>
    <w:link w:val="PreformattatoHTMLCarattere"/>
    <w:uiPriority w:val="99"/>
    <w:semiHidden/>
    <w:unhideWhenUsed/>
    <w:rsid w:val="00A120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left"/>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semiHidden/>
    <w:rsid w:val="00A12060"/>
    <w:rPr>
      <w:rFonts w:ascii="Courier New" w:eastAsia="Times New Roman" w:hAnsi="Courier New" w:cs="Courier New"/>
      <w:sz w:val="20"/>
      <w:szCs w:val="20"/>
      <w:lang w:eastAsia="it-IT"/>
    </w:rPr>
  </w:style>
  <w:style w:type="character" w:customStyle="1" w:styleId="ptitle">
    <w:name w:val="ptitle"/>
    <w:basedOn w:val="Carpredefinitoparagrafo"/>
    <w:rsid w:val="00A12060"/>
  </w:style>
  <w:style w:type="paragraph" w:styleId="NormaleWeb">
    <w:name w:val="Normal (Web)"/>
    <w:basedOn w:val="Normale"/>
    <w:uiPriority w:val="99"/>
    <w:semiHidden/>
    <w:unhideWhenUsed/>
    <w:rsid w:val="00A12060"/>
    <w:pPr>
      <w:spacing w:before="100" w:beforeAutospacing="1" w:after="100" w:afterAutospacing="1"/>
      <w:ind w:left="0"/>
      <w:jc w:val="left"/>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A12060"/>
    <w:rPr>
      <w:color w:val="0000FF"/>
      <w:u w:val="single"/>
    </w:rPr>
  </w:style>
  <w:style w:type="paragraph" w:customStyle="1" w:styleId="articolo">
    <w:name w:val="articolo"/>
    <w:basedOn w:val="Normale"/>
    <w:rsid w:val="00A12060"/>
    <w:pPr>
      <w:spacing w:before="100" w:beforeAutospacing="1" w:after="100" w:afterAutospacing="1"/>
      <w:ind w:left="0"/>
      <w:jc w:val="left"/>
    </w:pPr>
    <w:rPr>
      <w:rFonts w:ascii="Times New Roman" w:eastAsia="Times New Roman" w:hAnsi="Times New Roman" w:cs="Times New Roman"/>
      <w:sz w:val="24"/>
      <w:szCs w:val="24"/>
      <w:lang w:eastAsia="it-IT"/>
    </w:rPr>
  </w:style>
</w:styles>
</file>

<file path=word/webSettings.xml><?xml version="1.0" encoding="utf-8"?>
<w:webSettings xmlns:r="http://schemas.openxmlformats.org/officeDocument/2006/relationships" xmlns:w="http://schemas.openxmlformats.org/wordprocessingml/2006/main">
  <w:divs>
    <w:div w:id="390231160">
      <w:bodyDiv w:val="1"/>
      <w:marLeft w:val="0"/>
      <w:marRight w:val="0"/>
      <w:marTop w:val="0"/>
      <w:marBottom w:val="0"/>
      <w:divBdr>
        <w:top w:val="none" w:sz="0" w:space="0" w:color="auto"/>
        <w:left w:val="none" w:sz="0" w:space="0" w:color="auto"/>
        <w:bottom w:val="none" w:sz="0" w:space="0" w:color="auto"/>
        <w:right w:val="none" w:sz="0" w:space="0" w:color="auto"/>
      </w:divBdr>
      <w:divsChild>
        <w:div w:id="1409763027">
          <w:marLeft w:val="0"/>
          <w:marRight w:val="0"/>
          <w:marTop w:val="0"/>
          <w:marBottom w:val="0"/>
          <w:divBdr>
            <w:top w:val="none" w:sz="0" w:space="0" w:color="auto"/>
            <w:left w:val="none" w:sz="0" w:space="0" w:color="auto"/>
            <w:bottom w:val="none" w:sz="0" w:space="0" w:color="auto"/>
            <w:right w:val="none" w:sz="0" w:space="0" w:color="auto"/>
          </w:divBdr>
        </w:div>
      </w:divsChild>
    </w:div>
    <w:div w:id="1870798895">
      <w:bodyDiv w:val="1"/>
      <w:marLeft w:val="0"/>
      <w:marRight w:val="0"/>
      <w:marTop w:val="0"/>
      <w:marBottom w:val="0"/>
      <w:divBdr>
        <w:top w:val="none" w:sz="0" w:space="0" w:color="auto"/>
        <w:left w:val="none" w:sz="0" w:space="0" w:color="auto"/>
        <w:bottom w:val="none" w:sz="0" w:space="0" w:color="auto"/>
        <w:right w:val="none" w:sz="0" w:space="0" w:color="auto"/>
      </w:divBdr>
      <w:divsChild>
        <w:div w:id="1944457708">
          <w:marLeft w:val="0"/>
          <w:marRight w:val="0"/>
          <w:marTop w:val="0"/>
          <w:marBottom w:val="75"/>
          <w:divBdr>
            <w:top w:val="none" w:sz="0" w:space="0" w:color="auto"/>
            <w:left w:val="none" w:sz="0" w:space="0" w:color="auto"/>
            <w:bottom w:val="none" w:sz="0" w:space="0" w:color="auto"/>
            <w:right w:val="none" w:sz="0" w:space="0" w:color="auto"/>
          </w:divBdr>
        </w:div>
        <w:div w:id="477456100">
          <w:marLeft w:val="0"/>
          <w:marRight w:val="0"/>
          <w:marTop w:val="0"/>
          <w:marBottom w:val="0"/>
          <w:divBdr>
            <w:top w:val="none" w:sz="0" w:space="0" w:color="auto"/>
            <w:left w:val="none" w:sz="0" w:space="0" w:color="auto"/>
            <w:bottom w:val="none" w:sz="0" w:space="0" w:color="auto"/>
            <w:right w:val="none" w:sz="0" w:space="0" w:color="auto"/>
          </w:divBdr>
        </w:div>
        <w:div w:id="1400666620">
          <w:marLeft w:val="0"/>
          <w:marRight w:val="0"/>
          <w:marTop w:val="0"/>
          <w:marBottom w:val="120"/>
          <w:divBdr>
            <w:top w:val="none" w:sz="0" w:space="0" w:color="auto"/>
            <w:left w:val="none" w:sz="0" w:space="0" w:color="auto"/>
            <w:bottom w:val="none" w:sz="0" w:space="0" w:color="auto"/>
            <w:right w:val="none" w:sz="0" w:space="0" w:color="auto"/>
          </w:divBdr>
        </w:div>
        <w:div w:id="366688243">
          <w:marLeft w:val="0"/>
          <w:marRight w:val="0"/>
          <w:marTop w:val="0"/>
          <w:marBottom w:val="150"/>
          <w:divBdr>
            <w:top w:val="none" w:sz="0" w:space="0" w:color="auto"/>
            <w:left w:val="none" w:sz="0" w:space="0" w:color="auto"/>
            <w:bottom w:val="none" w:sz="0" w:space="0" w:color="auto"/>
            <w:right w:val="none" w:sz="0" w:space="0" w:color="auto"/>
          </w:divBdr>
          <w:divsChild>
            <w:div w:id="1961569062">
              <w:marLeft w:val="0"/>
              <w:marRight w:val="0"/>
              <w:marTop w:val="0"/>
              <w:marBottom w:val="0"/>
              <w:divBdr>
                <w:top w:val="none" w:sz="0" w:space="0" w:color="auto"/>
                <w:left w:val="none" w:sz="0" w:space="0" w:color="auto"/>
                <w:bottom w:val="none" w:sz="0" w:space="0" w:color="auto"/>
                <w:right w:val="none" w:sz="0" w:space="0" w:color="auto"/>
              </w:divBdr>
            </w:div>
            <w:div w:id="1649167065">
              <w:marLeft w:val="0"/>
              <w:marRight w:val="0"/>
              <w:marTop w:val="0"/>
              <w:marBottom w:val="0"/>
              <w:divBdr>
                <w:top w:val="none" w:sz="0" w:space="0" w:color="auto"/>
                <w:left w:val="none" w:sz="0" w:space="0" w:color="auto"/>
                <w:bottom w:val="none" w:sz="0" w:space="0" w:color="auto"/>
                <w:right w:val="none" w:sz="0" w:space="0" w:color="auto"/>
              </w:divBdr>
            </w:div>
            <w:div w:id="105855651">
              <w:marLeft w:val="0"/>
              <w:marRight w:val="0"/>
              <w:marTop w:val="0"/>
              <w:marBottom w:val="0"/>
              <w:divBdr>
                <w:top w:val="none" w:sz="0" w:space="0" w:color="auto"/>
                <w:left w:val="none" w:sz="0" w:space="0" w:color="auto"/>
                <w:bottom w:val="none" w:sz="0" w:space="0" w:color="auto"/>
                <w:right w:val="none" w:sz="0" w:space="0" w:color="auto"/>
              </w:divBdr>
            </w:div>
            <w:div w:id="344478333">
              <w:marLeft w:val="0"/>
              <w:marRight w:val="0"/>
              <w:marTop w:val="0"/>
              <w:marBottom w:val="0"/>
              <w:divBdr>
                <w:top w:val="none" w:sz="0" w:space="0" w:color="auto"/>
                <w:left w:val="none" w:sz="0" w:space="0" w:color="auto"/>
                <w:bottom w:val="none" w:sz="0" w:space="0" w:color="auto"/>
                <w:right w:val="none" w:sz="0" w:space="0" w:color="auto"/>
              </w:divBdr>
            </w:div>
            <w:div w:id="745810250">
              <w:marLeft w:val="0"/>
              <w:marRight w:val="0"/>
              <w:marTop w:val="0"/>
              <w:marBottom w:val="0"/>
              <w:divBdr>
                <w:top w:val="none" w:sz="0" w:space="0" w:color="auto"/>
                <w:left w:val="none" w:sz="0" w:space="0" w:color="auto"/>
                <w:bottom w:val="none" w:sz="0" w:space="0" w:color="auto"/>
                <w:right w:val="none" w:sz="0" w:space="0" w:color="auto"/>
              </w:divBdr>
            </w:div>
            <w:div w:id="476991210">
              <w:marLeft w:val="0"/>
              <w:marRight w:val="0"/>
              <w:marTop w:val="0"/>
              <w:marBottom w:val="0"/>
              <w:divBdr>
                <w:top w:val="none" w:sz="0" w:space="0" w:color="auto"/>
                <w:left w:val="none" w:sz="0" w:space="0" w:color="auto"/>
                <w:bottom w:val="none" w:sz="0" w:space="0" w:color="auto"/>
                <w:right w:val="none" w:sz="0" w:space="0" w:color="auto"/>
              </w:divBdr>
            </w:div>
            <w:div w:id="2086684844">
              <w:marLeft w:val="0"/>
              <w:marRight w:val="0"/>
              <w:marTop w:val="0"/>
              <w:marBottom w:val="0"/>
              <w:divBdr>
                <w:top w:val="none" w:sz="0" w:space="0" w:color="auto"/>
                <w:left w:val="none" w:sz="0" w:space="0" w:color="auto"/>
                <w:bottom w:val="none" w:sz="0" w:space="0" w:color="auto"/>
                <w:right w:val="none" w:sz="0" w:space="0" w:color="auto"/>
              </w:divBdr>
            </w:div>
            <w:div w:id="232738217">
              <w:marLeft w:val="0"/>
              <w:marRight w:val="0"/>
              <w:marTop w:val="0"/>
              <w:marBottom w:val="0"/>
              <w:divBdr>
                <w:top w:val="none" w:sz="0" w:space="0" w:color="auto"/>
                <w:left w:val="none" w:sz="0" w:space="0" w:color="auto"/>
                <w:bottom w:val="none" w:sz="0" w:space="0" w:color="auto"/>
                <w:right w:val="none" w:sz="0" w:space="0" w:color="auto"/>
              </w:divBdr>
            </w:div>
            <w:div w:id="2122413422">
              <w:marLeft w:val="0"/>
              <w:marRight w:val="0"/>
              <w:marTop w:val="0"/>
              <w:marBottom w:val="0"/>
              <w:divBdr>
                <w:top w:val="none" w:sz="0" w:space="0" w:color="auto"/>
                <w:left w:val="none" w:sz="0" w:space="0" w:color="auto"/>
                <w:bottom w:val="none" w:sz="0" w:space="0" w:color="auto"/>
                <w:right w:val="none" w:sz="0" w:space="0" w:color="auto"/>
              </w:divBdr>
            </w:div>
            <w:div w:id="695545766">
              <w:marLeft w:val="0"/>
              <w:marRight w:val="0"/>
              <w:marTop w:val="0"/>
              <w:marBottom w:val="0"/>
              <w:divBdr>
                <w:top w:val="none" w:sz="0" w:space="0" w:color="auto"/>
                <w:left w:val="none" w:sz="0" w:space="0" w:color="auto"/>
                <w:bottom w:val="none" w:sz="0" w:space="0" w:color="auto"/>
                <w:right w:val="none" w:sz="0" w:space="0" w:color="auto"/>
              </w:divBdr>
            </w:div>
            <w:div w:id="2104640548">
              <w:marLeft w:val="0"/>
              <w:marRight w:val="0"/>
              <w:marTop w:val="0"/>
              <w:marBottom w:val="0"/>
              <w:divBdr>
                <w:top w:val="none" w:sz="0" w:space="0" w:color="auto"/>
                <w:left w:val="none" w:sz="0" w:space="0" w:color="auto"/>
                <w:bottom w:val="none" w:sz="0" w:space="0" w:color="auto"/>
                <w:right w:val="none" w:sz="0" w:space="0" w:color="auto"/>
              </w:divBdr>
            </w:div>
            <w:div w:id="650331887">
              <w:marLeft w:val="0"/>
              <w:marRight w:val="0"/>
              <w:marTop w:val="0"/>
              <w:marBottom w:val="0"/>
              <w:divBdr>
                <w:top w:val="none" w:sz="0" w:space="0" w:color="auto"/>
                <w:left w:val="none" w:sz="0" w:space="0" w:color="auto"/>
                <w:bottom w:val="none" w:sz="0" w:space="0" w:color="auto"/>
                <w:right w:val="none" w:sz="0" w:space="0" w:color="auto"/>
              </w:divBdr>
            </w:div>
            <w:div w:id="1541434544">
              <w:marLeft w:val="0"/>
              <w:marRight w:val="0"/>
              <w:marTop w:val="0"/>
              <w:marBottom w:val="0"/>
              <w:divBdr>
                <w:top w:val="none" w:sz="0" w:space="0" w:color="auto"/>
                <w:left w:val="none" w:sz="0" w:space="0" w:color="auto"/>
                <w:bottom w:val="none" w:sz="0" w:space="0" w:color="auto"/>
                <w:right w:val="none" w:sz="0" w:space="0" w:color="auto"/>
              </w:divBdr>
            </w:div>
            <w:div w:id="1042825641">
              <w:marLeft w:val="0"/>
              <w:marRight w:val="0"/>
              <w:marTop w:val="0"/>
              <w:marBottom w:val="0"/>
              <w:divBdr>
                <w:top w:val="none" w:sz="0" w:space="0" w:color="auto"/>
                <w:left w:val="none" w:sz="0" w:space="0" w:color="auto"/>
                <w:bottom w:val="none" w:sz="0" w:space="0" w:color="auto"/>
                <w:right w:val="none" w:sz="0" w:space="0" w:color="auto"/>
              </w:divBdr>
            </w:div>
            <w:div w:id="274752340">
              <w:marLeft w:val="0"/>
              <w:marRight w:val="0"/>
              <w:marTop w:val="0"/>
              <w:marBottom w:val="0"/>
              <w:divBdr>
                <w:top w:val="none" w:sz="0" w:space="0" w:color="auto"/>
                <w:left w:val="none" w:sz="0" w:space="0" w:color="auto"/>
                <w:bottom w:val="none" w:sz="0" w:space="0" w:color="auto"/>
                <w:right w:val="none" w:sz="0" w:space="0" w:color="auto"/>
              </w:divBdr>
            </w:div>
            <w:div w:id="564027441">
              <w:marLeft w:val="0"/>
              <w:marRight w:val="0"/>
              <w:marTop w:val="0"/>
              <w:marBottom w:val="0"/>
              <w:divBdr>
                <w:top w:val="none" w:sz="0" w:space="0" w:color="auto"/>
                <w:left w:val="none" w:sz="0" w:space="0" w:color="auto"/>
                <w:bottom w:val="none" w:sz="0" w:space="0" w:color="auto"/>
                <w:right w:val="none" w:sz="0" w:space="0" w:color="auto"/>
              </w:divBdr>
            </w:div>
            <w:div w:id="1441686109">
              <w:marLeft w:val="0"/>
              <w:marRight w:val="0"/>
              <w:marTop w:val="0"/>
              <w:marBottom w:val="0"/>
              <w:divBdr>
                <w:top w:val="none" w:sz="0" w:space="0" w:color="auto"/>
                <w:left w:val="none" w:sz="0" w:space="0" w:color="auto"/>
                <w:bottom w:val="none" w:sz="0" w:space="0" w:color="auto"/>
                <w:right w:val="none" w:sz="0" w:space="0" w:color="auto"/>
              </w:divBdr>
            </w:div>
            <w:div w:id="1075393651">
              <w:marLeft w:val="0"/>
              <w:marRight w:val="0"/>
              <w:marTop w:val="0"/>
              <w:marBottom w:val="0"/>
              <w:divBdr>
                <w:top w:val="none" w:sz="0" w:space="0" w:color="auto"/>
                <w:left w:val="none" w:sz="0" w:space="0" w:color="auto"/>
                <w:bottom w:val="none" w:sz="0" w:space="0" w:color="auto"/>
                <w:right w:val="none" w:sz="0" w:space="0" w:color="auto"/>
              </w:divBdr>
            </w:div>
            <w:div w:id="1200969543">
              <w:marLeft w:val="0"/>
              <w:marRight w:val="0"/>
              <w:marTop w:val="0"/>
              <w:marBottom w:val="0"/>
              <w:divBdr>
                <w:top w:val="none" w:sz="0" w:space="0" w:color="auto"/>
                <w:left w:val="none" w:sz="0" w:space="0" w:color="auto"/>
                <w:bottom w:val="none" w:sz="0" w:space="0" w:color="auto"/>
                <w:right w:val="none" w:sz="0" w:space="0" w:color="auto"/>
              </w:divBdr>
            </w:div>
            <w:div w:id="1702902225">
              <w:marLeft w:val="0"/>
              <w:marRight w:val="0"/>
              <w:marTop w:val="0"/>
              <w:marBottom w:val="0"/>
              <w:divBdr>
                <w:top w:val="none" w:sz="0" w:space="0" w:color="auto"/>
                <w:left w:val="none" w:sz="0" w:space="0" w:color="auto"/>
                <w:bottom w:val="none" w:sz="0" w:space="0" w:color="auto"/>
                <w:right w:val="none" w:sz="0" w:space="0" w:color="auto"/>
              </w:divBdr>
            </w:div>
            <w:div w:id="262108105">
              <w:marLeft w:val="0"/>
              <w:marRight w:val="0"/>
              <w:marTop w:val="0"/>
              <w:marBottom w:val="0"/>
              <w:divBdr>
                <w:top w:val="none" w:sz="0" w:space="0" w:color="auto"/>
                <w:left w:val="none" w:sz="0" w:space="0" w:color="auto"/>
                <w:bottom w:val="none" w:sz="0" w:space="0" w:color="auto"/>
                <w:right w:val="none" w:sz="0" w:space="0" w:color="auto"/>
              </w:divBdr>
            </w:div>
            <w:div w:id="102455296">
              <w:marLeft w:val="0"/>
              <w:marRight w:val="0"/>
              <w:marTop w:val="0"/>
              <w:marBottom w:val="0"/>
              <w:divBdr>
                <w:top w:val="none" w:sz="0" w:space="0" w:color="auto"/>
                <w:left w:val="none" w:sz="0" w:space="0" w:color="auto"/>
                <w:bottom w:val="none" w:sz="0" w:space="0" w:color="auto"/>
                <w:right w:val="none" w:sz="0" w:space="0" w:color="auto"/>
              </w:divBdr>
            </w:div>
            <w:div w:id="505678125">
              <w:marLeft w:val="0"/>
              <w:marRight w:val="0"/>
              <w:marTop w:val="0"/>
              <w:marBottom w:val="0"/>
              <w:divBdr>
                <w:top w:val="none" w:sz="0" w:space="0" w:color="auto"/>
                <w:left w:val="none" w:sz="0" w:space="0" w:color="auto"/>
                <w:bottom w:val="none" w:sz="0" w:space="0" w:color="auto"/>
                <w:right w:val="none" w:sz="0" w:space="0" w:color="auto"/>
              </w:divBdr>
            </w:div>
            <w:div w:id="548809848">
              <w:marLeft w:val="0"/>
              <w:marRight w:val="0"/>
              <w:marTop w:val="0"/>
              <w:marBottom w:val="0"/>
              <w:divBdr>
                <w:top w:val="none" w:sz="0" w:space="0" w:color="auto"/>
                <w:left w:val="none" w:sz="0" w:space="0" w:color="auto"/>
                <w:bottom w:val="none" w:sz="0" w:space="0" w:color="auto"/>
                <w:right w:val="none" w:sz="0" w:space="0" w:color="auto"/>
              </w:divBdr>
            </w:div>
            <w:div w:id="152258492">
              <w:marLeft w:val="0"/>
              <w:marRight w:val="0"/>
              <w:marTop w:val="0"/>
              <w:marBottom w:val="0"/>
              <w:divBdr>
                <w:top w:val="none" w:sz="0" w:space="0" w:color="auto"/>
                <w:left w:val="none" w:sz="0" w:space="0" w:color="auto"/>
                <w:bottom w:val="none" w:sz="0" w:space="0" w:color="auto"/>
                <w:right w:val="none" w:sz="0" w:space="0" w:color="auto"/>
              </w:divBdr>
            </w:div>
            <w:div w:id="475996202">
              <w:marLeft w:val="0"/>
              <w:marRight w:val="0"/>
              <w:marTop w:val="0"/>
              <w:marBottom w:val="0"/>
              <w:divBdr>
                <w:top w:val="none" w:sz="0" w:space="0" w:color="auto"/>
                <w:left w:val="none" w:sz="0" w:space="0" w:color="auto"/>
                <w:bottom w:val="none" w:sz="0" w:space="0" w:color="auto"/>
                <w:right w:val="none" w:sz="0" w:space="0" w:color="auto"/>
              </w:divBdr>
            </w:div>
            <w:div w:id="2122649999">
              <w:marLeft w:val="0"/>
              <w:marRight w:val="0"/>
              <w:marTop w:val="0"/>
              <w:marBottom w:val="0"/>
              <w:divBdr>
                <w:top w:val="none" w:sz="0" w:space="0" w:color="auto"/>
                <w:left w:val="none" w:sz="0" w:space="0" w:color="auto"/>
                <w:bottom w:val="none" w:sz="0" w:space="0" w:color="auto"/>
                <w:right w:val="none" w:sz="0" w:space="0" w:color="auto"/>
              </w:divBdr>
            </w:div>
            <w:div w:id="516313132">
              <w:marLeft w:val="0"/>
              <w:marRight w:val="0"/>
              <w:marTop w:val="0"/>
              <w:marBottom w:val="0"/>
              <w:divBdr>
                <w:top w:val="none" w:sz="0" w:space="0" w:color="auto"/>
                <w:left w:val="none" w:sz="0" w:space="0" w:color="auto"/>
                <w:bottom w:val="none" w:sz="0" w:space="0" w:color="auto"/>
                <w:right w:val="none" w:sz="0" w:space="0" w:color="auto"/>
              </w:divBdr>
            </w:div>
            <w:div w:id="1477070382">
              <w:marLeft w:val="0"/>
              <w:marRight w:val="0"/>
              <w:marTop w:val="0"/>
              <w:marBottom w:val="0"/>
              <w:divBdr>
                <w:top w:val="none" w:sz="0" w:space="0" w:color="auto"/>
                <w:left w:val="none" w:sz="0" w:space="0" w:color="auto"/>
                <w:bottom w:val="none" w:sz="0" w:space="0" w:color="auto"/>
                <w:right w:val="none" w:sz="0" w:space="0" w:color="auto"/>
              </w:divBdr>
            </w:div>
            <w:div w:id="1283851774">
              <w:marLeft w:val="0"/>
              <w:marRight w:val="0"/>
              <w:marTop w:val="0"/>
              <w:marBottom w:val="0"/>
              <w:divBdr>
                <w:top w:val="none" w:sz="0" w:space="0" w:color="auto"/>
                <w:left w:val="none" w:sz="0" w:space="0" w:color="auto"/>
                <w:bottom w:val="none" w:sz="0" w:space="0" w:color="auto"/>
                <w:right w:val="none" w:sz="0" w:space="0" w:color="auto"/>
              </w:divBdr>
            </w:div>
            <w:div w:id="1584148008">
              <w:marLeft w:val="0"/>
              <w:marRight w:val="0"/>
              <w:marTop w:val="0"/>
              <w:marBottom w:val="0"/>
              <w:divBdr>
                <w:top w:val="none" w:sz="0" w:space="0" w:color="auto"/>
                <w:left w:val="none" w:sz="0" w:space="0" w:color="auto"/>
                <w:bottom w:val="none" w:sz="0" w:space="0" w:color="auto"/>
                <w:right w:val="none" w:sz="0" w:space="0" w:color="auto"/>
              </w:divBdr>
            </w:div>
            <w:div w:id="1543177767">
              <w:marLeft w:val="0"/>
              <w:marRight w:val="0"/>
              <w:marTop w:val="0"/>
              <w:marBottom w:val="0"/>
              <w:divBdr>
                <w:top w:val="none" w:sz="0" w:space="0" w:color="auto"/>
                <w:left w:val="none" w:sz="0" w:space="0" w:color="auto"/>
                <w:bottom w:val="none" w:sz="0" w:space="0" w:color="auto"/>
                <w:right w:val="none" w:sz="0" w:space="0" w:color="auto"/>
              </w:divBdr>
            </w:div>
            <w:div w:id="57290819">
              <w:marLeft w:val="0"/>
              <w:marRight w:val="0"/>
              <w:marTop w:val="0"/>
              <w:marBottom w:val="0"/>
              <w:divBdr>
                <w:top w:val="none" w:sz="0" w:space="0" w:color="auto"/>
                <w:left w:val="none" w:sz="0" w:space="0" w:color="auto"/>
                <w:bottom w:val="none" w:sz="0" w:space="0" w:color="auto"/>
                <w:right w:val="none" w:sz="0" w:space="0" w:color="auto"/>
              </w:divBdr>
            </w:div>
            <w:div w:id="494493085">
              <w:marLeft w:val="0"/>
              <w:marRight w:val="0"/>
              <w:marTop w:val="0"/>
              <w:marBottom w:val="0"/>
              <w:divBdr>
                <w:top w:val="none" w:sz="0" w:space="0" w:color="auto"/>
                <w:left w:val="none" w:sz="0" w:space="0" w:color="auto"/>
                <w:bottom w:val="none" w:sz="0" w:space="0" w:color="auto"/>
                <w:right w:val="none" w:sz="0" w:space="0" w:color="auto"/>
              </w:divBdr>
            </w:div>
            <w:div w:id="110242933">
              <w:marLeft w:val="0"/>
              <w:marRight w:val="0"/>
              <w:marTop w:val="0"/>
              <w:marBottom w:val="0"/>
              <w:divBdr>
                <w:top w:val="none" w:sz="0" w:space="0" w:color="auto"/>
                <w:left w:val="none" w:sz="0" w:space="0" w:color="auto"/>
                <w:bottom w:val="none" w:sz="0" w:space="0" w:color="auto"/>
                <w:right w:val="none" w:sz="0" w:space="0" w:color="auto"/>
              </w:divBdr>
            </w:div>
            <w:div w:id="14543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otiziedellascuola.it/legislazione-e-dottrina/indice-cronologico/2019/agosto/LEGGE_20190820_92/art5" TargetMode="External"/><Relationship Id="rId13" Type="http://schemas.openxmlformats.org/officeDocument/2006/relationships/hyperlink" Target="https://www.notiziedellascuola.it/legislazione-e-dottrina/indice-cronologico/2019/agosto/LEGGE_20190820_92/art10"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notiziedellascuola.it/legislazione-e-dottrina/indice-cronologico/2019/agosto/LEGGE_20190820_92/art4" TargetMode="External"/><Relationship Id="rId12" Type="http://schemas.openxmlformats.org/officeDocument/2006/relationships/hyperlink" Target="https://www.notiziedellascuola.it/legislazione-e-dottrina/indice-cronologico/2019/agosto/LEGGE_20190820_92/art9"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notiziedellascuola.it/legislazione-e-dottrina/indice-cronologico/2019/agosto/LEGGE_20190820_92/art13" TargetMode="External"/><Relationship Id="rId1" Type="http://schemas.openxmlformats.org/officeDocument/2006/relationships/styles" Target="styles.xml"/><Relationship Id="rId6" Type="http://schemas.openxmlformats.org/officeDocument/2006/relationships/hyperlink" Target="https://www.notiziedellascuola.it/legislazione-e-dottrina/indice-cronologico/2019/agosto/LEGGE_20190820_92/art3" TargetMode="External"/><Relationship Id="rId11" Type="http://schemas.openxmlformats.org/officeDocument/2006/relationships/hyperlink" Target="https://www.notiziedellascuola.it/legislazione-e-dottrina/indice-cronologico/2019/agosto/LEGGE_20190820_92/art8" TargetMode="External"/><Relationship Id="rId5" Type="http://schemas.openxmlformats.org/officeDocument/2006/relationships/hyperlink" Target="https://www.notiziedellascuola.it/legislazione-e-dottrina/indice-cronologico/2019/agosto/LEGGE_20190820_92/art2" TargetMode="External"/><Relationship Id="rId15" Type="http://schemas.openxmlformats.org/officeDocument/2006/relationships/hyperlink" Target="https://www.notiziedellascuola.it/legislazione-e-dottrina/indice-cronologico/2019/agosto/LEGGE_20190820_92/art12" TargetMode="External"/><Relationship Id="rId10" Type="http://schemas.openxmlformats.org/officeDocument/2006/relationships/hyperlink" Target="https://www.notiziedellascuola.it/legislazione-e-dottrina/indice-cronologico/2019/agosto/LEGGE_20190820_92/art7" TargetMode="External"/><Relationship Id="rId4" Type="http://schemas.openxmlformats.org/officeDocument/2006/relationships/hyperlink" Target="https://www.notiziedellascuola.it/legislazione-e-dottrina/indice-cronologico/2019/agosto/LEGGE_20190820_92/art1" TargetMode="External"/><Relationship Id="rId9" Type="http://schemas.openxmlformats.org/officeDocument/2006/relationships/hyperlink" Target="https://www.notiziedellascuola.it/legislazione-e-dottrina/indice-cronologico/2019/agosto/LEGGE_20190820_92/art6" TargetMode="External"/><Relationship Id="rId14" Type="http://schemas.openxmlformats.org/officeDocument/2006/relationships/hyperlink" Target="https://www.notiziedellascuola.it/legislazione-e-dottrina/indice-cronologico/2019/agosto/LEGGE_20190820_92/art11"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5</Pages>
  <Words>2651</Words>
  <Characters>15117</Characters>
  <Application>Microsoft Office Word</Application>
  <DocSecurity>0</DocSecurity>
  <Lines>125</Lines>
  <Paragraphs>35</Paragraphs>
  <ScaleCrop>false</ScaleCrop>
  <Company/>
  <LinksUpToDate>false</LinksUpToDate>
  <CharactersWithSpaces>17733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3</cp:revision>
  <dcterms:created xsi:type="dcterms:W3CDTF">2019-09-28T16:09:00Z</dcterms:created>
  <dcterms:modified xsi:type="dcterms:W3CDTF">2021-09-22T15:48:00Z</dcterms:modified>
</cp:coreProperties>
</file>